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5688" w:type="dxa"/>
        <w:tblInd w:w="-601" w:type="dxa"/>
        <w:tblLayout w:type="fixed"/>
        <w:tblLook w:val="04A0"/>
      </w:tblPr>
      <w:tblGrid>
        <w:gridCol w:w="675"/>
        <w:gridCol w:w="1594"/>
        <w:gridCol w:w="1984"/>
        <w:gridCol w:w="1559"/>
        <w:gridCol w:w="1843"/>
        <w:gridCol w:w="1985"/>
        <w:gridCol w:w="1984"/>
        <w:gridCol w:w="1418"/>
        <w:gridCol w:w="1266"/>
        <w:gridCol w:w="1380"/>
      </w:tblGrid>
      <w:tr w:rsidR="002F3B36" w:rsidRPr="00B12739" w:rsidTr="00B12739">
        <w:tc>
          <w:tcPr>
            <w:tcW w:w="675" w:type="dxa"/>
          </w:tcPr>
          <w:p w:rsidR="002F3B36" w:rsidRPr="00B12739" w:rsidRDefault="000C794C" w:rsidP="007F11E3">
            <w:pPr>
              <w:jc w:val="center"/>
              <w:rPr>
                <w:sz w:val="20"/>
                <w:szCs w:val="20"/>
                <w:lang w:val="en-US"/>
              </w:rPr>
            </w:pPr>
            <w:r w:rsidRPr="00B12739">
              <w:rPr>
                <w:sz w:val="20"/>
                <w:szCs w:val="20"/>
                <w:lang w:val="en-US"/>
              </w:rPr>
              <w:t>1.</w:t>
            </w:r>
          </w:p>
        </w:tc>
        <w:tc>
          <w:tcPr>
            <w:tcW w:w="1594" w:type="dxa"/>
          </w:tcPr>
          <w:p w:rsidR="002F3B36" w:rsidRPr="00B12739" w:rsidRDefault="002F3B36" w:rsidP="00B12739">
            <w:pPr>
              <w:rPr>
                <w:rFonts w:ascii="Calibri" w:hAnsi="Calibri" w:cs="Calibri"/>
                <w:color w:val="000000"/>
                <w:sz w:val="20"/>
                <w:szCs w:val="20"/>
              </w:rPr>
            </w:pPr>
            <w:r w:rsidRPr="00B12739">
              <w:rPr>
                <w:rFonts w:ascii="Calibri" w:hAnsi="Calibri" w:cs="Calibri"/>
                <w:color w:val="000000"/>
                <w:sz w:val="20"/>
                <w:szCs w:val="20"/>
              </w:rPr>
              <w:t>TKP.1.5. (Mereka yang bertanggung jawab atas tata kelola, memberikan persetujuan atas rencana rumah sakit dalam mutu dan keselamatan pasien serta secara teratur menerima dan menindaklanjuti laporan tentang program mutu dan keselamatan pasien.)</w:t>
            </w:r>
          </w:p>
        </w:tc>
        <w:tc>
          <w:tcPr>
            <w:tcW w:w="1984" w:type="dxa"/>
          </w:tcPr>
          <w:p w:rsidR="002F3B36" w:rsidRPr="00B12739" w:rsidRDefault="002F3B36" w:rsidP="00B12739">
            <w:pPr>
              <w:rPr>
                <w:rFonts w:ascii="Calibri" w:hAnsi="Calibri" w:cs="Calibri"/>
                <w:color w:val="000000"/>
                <w:sz w:val="20"/>
                <w:szCs w:val="20"/>
              </w:rPr>
            </w:pPr>
            <w:r w:rsidRPr="00B12739">
              <w:rPr>
                <w:rFonts w:ascii="Calibri" w:hAnsi="Calibri" w:cs="Calibri"/>
                <w:color w:val="000000"/>
                <w:sz w:val="20"/>
                <w:szCs w:val="20"/>
              </w:rPr>
              <w:t xml:space="preserve">Mereka yang bertanggung jawab atas tata kelola, secara teratur menerima dan menindaklanjuti laporan tentang program mutu dan keselamatan pasien. (lihat juga PMKP.1.4, EP 2)   </w:t>
            </w:r>
          </w:p>
        </w:tc>
        <w:tc>
          <w:tcPr>
            <w:tcW w:w="1559" w:type="dxa"/>
          </w:tcPr>
          <w:p w:rsidR="002F3B36" w:rsidRPr="00B12739" w:rsidRDefault="002F3B36" w:rsidP="00B12739">
            <w:pPr>
              <w:rPr>
                <w:rFonts w:ascii="Calibri" w:hAnsi="Calibri" w:cs="Calibri"/>
                <w:color w:val="000000"/>
                <w:sz w:val="20"/>
                <w:szCs w:val="20"/>
              </w:rPr>
            </w:pPr>
            <w:r w:rsidRPr="00B12739">
              <w:rPr>
                <w:rFonts w:ascii="Calibri" w:hAnsi="Calibri" w:cs="Calibri"/>
                <w:color w:val="000000"/>
                <w:sz w:val="20"/>
                <w:szCs w:val="20"/>
              </w:rPr>
              <w:t xml:space="preserve">Laporan sentinel agar segera dilaporkan ke yayasan dan yayasan agar menindaklanjuti semua laporan PMKP dari Direktur RS </w:t>
            </w:r>
          </w:p>
        </w:tc>
        <w:tc>
          <w:tcPr>
            <w:tcW w:w="1843" w:type="dxa"/>
          </w:tcPr>
          <w:p w:rsidR="002F3B36" w:rsidRPr="00B12739" w:rsidRDefault="002F3B36" w:rsidP="00B12739">
            <w:pPr>
              <w:rPr>
                <w:rFonts w:ascii="Calibri" w:hAnsi="Calibri" w:cs="Calibri"/>
                <w:color w:val="000000"/>
                <w:sz w:val="20"/>
                <w:szCs w:val="20"/>
                <w:lang w:val="en-US"/>
              </w:rPr>
            </w:pPr>
            <w:r w:rsidRPr="00B12739">
              <w:rPr>
                <w:rFonts w:ascii="Calibri" w:hAnsi="Calibri" w:cs="Calibri"/>
                <w:i/>
                <w:color w:val="000000"/>
                <w:sz w:val="20"/>
                <w:szCs w:val="20"/>
                <w:lang w:val="en-US"/>
              </w:rPr>
              <w:t xml:space="preserve">Feedback </w:t>
            </w:r>
            <w:r w:rsidRPr="00B12739">
              <w:rPr>
                <w:rFonts w:ascii="Calibri" w:hAnsi="Calibri" w:cs="Calibri"/>
                <w:color w:val="000000"/>
                <w:sz w:val="20"/>
                <w:szCs w:val="20"/>
                <w:lang w:val="en-US"/>
              </w:rPr>
              <w:t>Laporan sentinel  dan PMKP dari YBWSA</w:t>
            </w:r>
          </w:p>
        </w:tc>
        <w:tc>
          <w:tcPr>
            <w:tcW w:w="1985" w:type="dxa"/>
          </w:tcPr>
          <w:p w:rsidR="002F3B36" w:rsidRPr="00B12739" w:rsidRDefault="002A2FF7" w:rsidP="00B12739">
            <w:pPr>
              <w:rPr>
                <w:rFonts w:ascii="Calibri" w:hAnsi="Calibri" w:cs="Calibri"/>
                <w:color w:val="000000"/>
                <w:sz w:val="20"/>
                <w:szCs w:val="20"/>
                <w:lang w:val="en-US"/>
              </w:rPr>
            </w:pPr>
            <w:r w:rsidRPr="00B12739">
              <w:rPr>
                <w:rFonts w:ascii="Calibri" w:hAnsi="Calibri" w:cs="Calibri"/>
                <w:color w:val="000000"/>
                <w:sz w:val="20"/>
                <w:szCs w:val="20"/>
                <w:lang w:val="en-US"/>
              </w:rPr>
              <w:t>Melakukan k</w:t>
            </w:r>
            <w:r w:rsidR="002F3B36" w:rsidRPr="00B12739">
              <w:rPr>
                <w:rFonts w:ascii="Calibri" w:hAnsi="Calibri" w:cs="Calibri"/>
                <w:color w:val="000000"/>
                <w:sz w:val="20"/>
                <w:szCs w:val="20"/>
                <w:lang w:val="en-US"/>
              </w:rPr>
              <w:t xml:space="preserve">omunikasi ke YBWSA untuk </w:t>
            </w:r>
            <w:r w:rsidR="002F3B36" w:rsidRPr="00B12739">
              <w:rPr>
                <w:rFonts w:ascii="Calibri" w:hAnsi="Calibri" w:cs="Calibri"/>
                <w:i/>
                <w:color w:val="000000"/>
                <w:sz w:val="20"/>
                <w:szCs w:val="20"/>
                <w:lang w:val="en-US"/>
              </w:rPr>
              <w:t xml:space="preserve">Feedback </w:t>
            </w:r>
            <w:r w:rsidR="002F3B36" w:rsidRPr="00B12739">
              <w:rPr>
                <w:rFonts w:ascii="Calibri" w:hAnsi="Calibri" w:cs="Calibri"/>
                <w:color w:val="000000"/>
                <w:sz w:val="20"/>
                <w:szCs w:val="20"/>
                <w:lang w:val="en-US"/>
              </w:rPr>
              <w:t>Laporan sentinel dan PMKP</w:t>
            </w:r>
          </w:p>
        </w:tc>
        <w:tc>
          <w:tcPr>
            <w:tcW w:w="1984" w:type="dxa"/>
          </w:tcPr>
          <w:p w:rsidR="002F3B36" w:rsidRPr="00B12739" w:rsidRDefault="002F3B36" w:rsidP="00B12739">
            <w:pPr>
              <w:pStyle w:val="ListParagraph"/>
              <w:numPr>
                <w:ilvl w:val="0"/>
                <w:numId w:val="5"/>
              </w:numPr>
              <w:ind w:left="356" w:hanging="283"/>
              <w:rPr>
                <w:rFonts w:ascii="Calibri" w:hAnsi="Calibri" w:cs="Calibri"/>
                <w:color w:val="000000"/>
                <w:sz w:val="20"/>
                <w:szCs w:val="20"/>
                <w:lang w:val="en-US"/>
              </w:rPr>
            </w:pPr>
            <w:r w:rsidRPr="00B12739">
              <w:rPr>
                <w:rFonts w:ascii="Calibri" w:hAnsi="Calibri" w:cs="Calibri"/>
                <w:i/>
                <w:color w:val="000000"/>
                <w:sz w:val="20"/>
                <w:szCs w:val="20"/>
                <w:lang w:val="en-US"/>
              </w:rPr>
              <w:t xml:space="preserve">Feedback </w:t>
            </w:r>
            <w:r w:rsidRPr="00B12739">
              <w:rPr>
                <w:rFonts w:ascii="Calibri" w:hAnsi="Calibri" w:cs="Calibri"/>
                <w:color w:val="000000"/>
                <w:sz w:val="20"/>
                <w:szCs w:val="20"/>
                <w:lang w:val="en-US"/>
              </w:rPr>
              <w:t>dari YBWSA laporan sentinel  dan PMKP Tahun 2014</w:t>
            </w:r>
          </w:p>
          <w:p w:rsidR="002F3B36" w:rsidRPr="00B12739" w:rsidRDefault="002F3B36" w:rsidP="00B12739">
            <w:pPr>
              <w:pStyle w:val="ListParagraph"/>
              <w:numPr>
                <w:ilvl w:val="0"/>
                <w:numId w:val="5"/>
              </w:numPr>
              <w:ind w:left="356" w:hanging="283"/>
              <w:rPr>
                <w:rFonts w:ascii="Calibri" w:hAnsi="Calibri" w:cs="Calibri"/>
                <w:color w:val="000000"/>
                <w:sz w:val="20"/>
                <w:szCs w:val="20"/>
                <w:lang w:val="en-US"/>
              </w:rPr>
            </w:pPr>
            <w:r w:rsidRPr="00B12739">
              <w:rPr>
                <w:rFonts w:ascii="Calibri" w:hAnsi="Calibri" w:cs="Calibri"/>
                <w:i/>
                <w:color w:val="000000"/>
                <w:sz w:val="20"/>
                <w:szCs w:val="20"/>
                <w:lang w:val="en-US"/>
              </w:rPr>
              <w:t xml:space="preserve">Feedback </w:t>
            </w:r>
            <w:r w:rsidRPr="00B12739">
              <w:rPr>
                <w:rFonts w:ascii="Calibri" w:hAnsi="Calibri" w:cs="Calibri"/>
                <w:color w:val="000000"/>
                <w:sz w:val="20"/>
                <w:szCs w:val="20"/>
                <w:lang w:val="en-US"/>
              </w:rPr>
              <w:t>dari YBWSA laporan sentinel dan PMKP Triwulan I 2015</w:t>
            </w:r>
          </w:p>
        </w:tc>
        <w:tc>
          <w:tcPr>
            <w:tcW w:w="1418" w:type="dxa"/>
          </w:tcPr>
          <w:p w:rsidR="002F3B36" w:rsidRPr="00B12739" w:rsidRDefault="002F3B36" w:rsidP="00B12739">
            <w:pPr>
              <w:rPr>
                <w:rFonts w:ascii="Calibri" w:hAnsi="Calibri" w:cs="Calibri"/>
                <w:color w:val="000000"/>
                <w:sz w:val="20"/>
                <w:szCs w:val="20"/>
                <w:lang w:val="en-US"/>
              </w:rPr>
            </w:pPr>
            <w:r w:rsidRPr="00B12739">
              <w:rPr>
                <w:rFonts w:ascii="Calibri" w:hAnsi="Calibri" w:cs="Calibri"/>
                <w:color w:val="000000"/>
                <w:sz w:val="20"/>
                <w:szCs w:val="20"/>
                <w:lang w:val="en-US"/>
              </w:rPr>
              <w:t>Januari 2015</w:t>
            </w:r>
          </w:p>
          <w:p w:rsidR="002F3B36" w:rsidRPr="00B12739" w:rsidRDefault="002F3B36" w:rsidP="00B12739">
            <w:pPr>
              <w:rPr>
                <w:rFonts w:ascii="Calibri" w:hAnsi="Calibri" w:cs="Calibri"/>
                <w:color w:val="000000"/>
                <w:sz w:val="20"/>
                <w:szCs w:val="20"/>
                <w:lang w:val="en-US"/>
              </w:rPr>
            </w:pPr>
          </w:p>
          <w:p w:rsidR="002F3B36" w:rsidRPr="00B12739" w:rsidRDefault="002F3B36" w:rsidP="00B12739">
            <w:pPr>
              <w:rPr>
                <w:rFonts w:ascii="Calibri" w:hAnsi="Calibri" w:cs="Calibri"/>
                <w:color w:val="000000"/>
                <w:sz w:val="20"/>
                <w:szCs w:val="20"/>
                <w:lang w:val="en-US"/>
              </w:rPr>
            </w:pPr>
          </w:p>
          <w:p w:rsidR="002F3B36" w:rsidRPr="00B12739" w:rsidRDefault="002F3B36" w:rsidP="00B12739">
            <w:pPr>
              <w:rPr>
                <w:rFonts w:ascii="Calibri" w:hAnsi="Calibri" w:cs="Calibri"/>
                <w:color w:val="000000"/>
                <w:sz w:val="20"/>
                <w:szCs w:val="20"/>
                <w:lang w:val="en-US"/>
              </w:rPr>
            </w:pPr>
          </w:p>
          <w:p w:rsidR="002F3B36" w:rsidRPr="00B12739" w:rsidRDefault="002F3B36" w:rsidP="00B12739">
            <w:pPr>
              <w:rPr>
                <w:rFonts w:ascii="Calibri" w:hAnsi="Calibri" w:cs="Calibri"/>
                <w:color w:val="000000"/>
                <w:sz w:val="20"/>
                <w:szCs w:val="20"/>
                <w:lang w:val="en-US"/>
              </w:rPr>
            </w:pPr>
          </w:p>
          <w:p w:rsidR="002F3B36" w:rsidRPr="00B12739" w:rsidRDefault="002F3B36" w:rsidP="00B12739">
            <w:pPr>
              <w:rPr>
                <w:rFonts w:ascii="Calibri" w:hAnsi="Calibri" w:cs="Calibri"/>
                <w:color w:val="000000"/>
                <w:sz w:val="20"/>
                <w:szCs w:val="20"/>
                <w:lang w:val="en-US"/>
              </w:rPr>
            </w:pPr>
          </w:p>
          <w:p w:rsidR="002F3B36" w:rsidRPr="00B12739" w:rsidRDefault="002F3B36" w:rsidP="00B12739">
            <w:pPr>
              <w:rPr>
                <w:rFonts w:ascii="Calibri" w:hAnsi="Calibri" w:cs="Calibri"/>
                <w:color w:val="000000"/>
                <w:sz w:val="20"/>
                <w:szCs w:val="20"/>
                <w:lang w:val="en-US"/>
              </w:rPr>
            </w:pPr>
            <w:r w:rsidRPr="00B12739">
              <w:rPr>
                <w:rFonts w:ascii="Calibri" w:hAnsi="Calibri" w:cs="Calibri"/>
                <w:color w:val="000000"/>
                <w:sz w:val="20"/>
                <w:szCs w:val="20"/>
                <w:lang w:val="en-US"/>
              </w:rPr>
              <w:t>Mei 2015</w:t>
            </w:r>
          </w:p>
        </w:tc>
        <w:tc>
          <w:tcPr>
            <w:tcW w:w="1266" w:type="dxa"/>
          </w:tcPr>
          <w:p w:rsidR="002F3B36" w:rsidRPr="00B12739" w:rsidRDefault="002F3B36" w:rsidP="00B12739">
            <w:pPr>
              <w:rPr>
                <w:rFonts w:ascii="Calibri" w:hAnsi="Calibri" w:cs="Calibri"/>
                <w:color w:val="000000"/>
                <w:sz w:val="20"/>
                <w:szCs w:val="20"/>
                <w:lang w:val="en-US"/>
              </w:rPr>
            </w:pPr>
            <w:r w:rsidRPr="00B12739">
              <w:rPr>
                <w:rFonts w:ascii="Calibri" w:hAnsi="Calibri" w:cs="Calibri"/>
                <w:color w:val="000000"/>
                <w:sz w:val="20"/>
                <w:szCs w:val="20"/>
                <w:lang w:val="en-US"/>
              </w:rPr>
              <w:t>Kabagsek</w:t>
            </w:r>
          </w:p>
        </w:tc>
        <w:tc>
          <w:tcPr>
            <w:tcW w:w="1380" w:type="dxa"/>
          </w:tcPr>
          <w:p w:rsidR="002F3B36" w:rsidRPr="00B12739" w:rsidRDefault="002F3B36" w:rsidP="00B12739">
            <w:pPr>
              <w:rPr>
                <w:rFonts w:ascii="Calibri" w:hAnsi="Calibri" w:cs="Calibri"/>
                <w:color w:val="000000"/>
                <w:sz w:val="20"/>
                <w:szCs w:val="20"/>
                <w:lang w:val="en-US"/>
              </w:rPr>
            </w:pPr>
          </w:p>
        </w:tc>
      </w:tr>
      <w:tr w:rsidR="002F3B36" w:rsidRPr="00B12739" w:rsidTr="00B12739">
        <w:tc>
          <w:tcPr>
            <w:tcW w:w="675" w:type="dxa"/>
          </w:tcPr>
          <w:p w:rsidR="002F3B36" w:rsidRPr="007F11E3" w:rsidRDefault="007F11E3" w:rsidP="007F11E3">
            <w:pPr>
              <w:jc w:val="center"/>
              <w:rPr>
                <w:sz w:val="20"/>
                <w:szCs w:val="20"/>
                <w:lang w:val="en-US"/>
              </w:rPr>
            </w:pPr>
            <w:r>
              <w:rPr>
                <w:sz w:val="20"/>
                <w:szCs w:val="20"/>
                <w:lang w:val="en-US"/>
              </w:rPr>
              <w:t>2</w:t>
            </w:r>
          </w:p>
        </w:tc>
        <w:tc>
          <w:tcPr>
            <w:tcW w:w="1594" w:type="dxa"/>
          </w:tcPr>
          <w:p w:rsidR="002F3B36" w:rsidRPr="00B12739" w:rsidRDefault="002F3B36" w:rsidP="00B12739">
            <w:pPr>
              <w:rPr>
                <w:rFonts w:ascii="Calibri" w:hAnsi="Calibri" w:cs="Calibri"/>
                <w:color w:val="000000"/>
                <w:sz w:val="20"/>
                <w:szCs w:val="20"/>
              </w:rPr>
            </w:pPr>
            <w:r w:rsidRPr="00B12739">
              <w:rPr>
                <w:rFonts w:ascii="Calibri" w:hAnsi="Calibri" w:cs="Calibri"/>
                <w:color w:val="000000"/>
                <w:sz w:val="20"/>
                <w:szCs w:val="20"/>
              </w:rPr>
              <w:t>TKP.2. (Seorang manajer senior atau direktur bertanggung  jawab untuk menjalankan rumah sakit dan mematuhi   undang-undang dan peraturan yang berlaku.)</w:t>
            </w:r>
          </w:p>
        </w:tc>
        <w:tc>
          <w:tcPr>
            <w:tcW w:w="1984" w:type="dxa"/>
          </w:tcPr>
          <w:p w:rsidR="002F3B36" w:rsidRPr="00B12739" w:rsidRDefault="002F3B36" w:rsidP="00B12739">
            <w:pPr>
              <w:rPr>
                <w:rFonts w:ascii="Calibri" w:hAnsi="Calibri" w:cs="Calibri"/>
                <w:color w:val="000000"/>
                <w:sz w:val="20"/>
                <w:szCs w:val="20"/>
              </w:rPr>
            </w:pPr>
            <w:r w:rsidRPr="00B12739">
              <w:rPr>
                <w:rFonts w:ascii="Calibri" w:hAnsi="Calibri" w:cs="Calibri"/>
                <w:color w:val="000000"/>
                <w:sz w:val="20"/>
                <w:szCs w:val="20"/>
              </w:rPr>
              <w:t xml:space="preserve">Manajer senior atau Direktur menanggapi/merespon setiap laporan dari lembaga pengawas dan regulator   </w:t>
            </w:r>
          </w:p>
        </w:tc>
        <w:tc>
          <w:tcPr>
            <w:tcW w:w="1559" w:type="dxa"/>
          </w:tcPr>
          <w:p w:rsidR="002F3B36" w:rsidRPr="00B12739" w:rsidRDefault="002F3B36" w:rsidP="00B12739">
            <w:pPr>
              <w:rPr>
                <w:rFonts w:ascii="Calibri" w:hAnsi="Calibri" w:cs="Calibri"/>
                <w:color w:val="000000"/>
                <w:sz w:val="20"/>
                <w:szCs w:val="20"/>
              </w:rPr>
            </w:pPr>
            <w:r w:rsidRPr="00B12739">
              <w:rPr>
                <w:rFonts w:ascii="Calibri" w:hAnsi="Calibri" w:cs="Calibri"/>
                <w:color w:val="000000"/>
                <w:sz w:val="20"/>
                <w:szCs w:val="20"/>
              </w:rPr>
              <w:t xml:space="preserve">Laporan dari lembaga pengawas (Dinkes, Kemenkes, Disnaker, KLH, dll) agar di rekap dan ditindaklanjuti sesuai jadwal </w:t>
            </w:r>
          </w:p>
        </w:tc>
        <w:tc>
          <w:tcPr>
            <w:tcW w:w="1843" w:type="dxa"/>
          </w:tcPr>
          <w:p w:rsidR="002F3B36" w:rsidRPr="00B12739" w:rsidRDefault="002A2FF7" w:rsidP="00B12739">
            <w:pPr>
              <w:rPr>
                <w:rFonts w:ascii="Calibri" w:hAnsi="Calibri" w:cs="Calibri"/>
                <w:color w:val="000000"/>
                <w:sz w:val="20"/>
                <w:szCs w:val="20"/>
                <w:lang w:val="en-US"/>
              </w:rPr>
            </w:pPr>
            <w:r w:rsidRPr="00B12739">
              <w:rPr>
                <w:rFonts w:ascii="Calibri" w:hAnsi="Calibri" w:cs="Calibri"/>
                <w:color w:val="000000"/>
                <w:sz w:val="20"/>
                <w:szCs w:val="20"/>
                <w:lang w:val="en-US"/>
              </w:rPr>
              <w:t>Menyusun r</w:t>
            </w:r>
            <w:r w:rsidR="002F3B36" w:rsidRPr="00B12739">
              <w:rPr>
                <w:rFonts w:ascii="Calibri" w:hAnsi="Calibri" w:cs="Calibri"/>
                <w:color w:val="000000"/>
                <w:sz w:val="20"/>
                <w:szCs w:val="20"/>
                <w:lang w:val="en-US"/>
              </w:rPr>
              <w:t>ekapan do</w:t>
            </w:r>
            <w:r w:rsidRPr="00B12739">
              <w:rPr>
                <w:rFonts w:ascii="Calibri" w:hAnsi="Calibri" w:cs="Calibri"/>
                <w:color w:val="000000"/>
                <w:sz w:val="20"/>
                <w:szCs w:val="20"/>
                <w:lang w:val="en-US"/>
              </w:rPr>
              <w:t>kumen laporan dari Dinkes, KLH</w:t>
            </w:r>
            <w:r w:rsidR="002F3B36" w:rsidRPr="00B12739">
              <w:rPr>
                <w:rFonts w:ascii="Calibri" w:hAnsi="Calibri" w:cs="Calibri"/>
                <w:color w:val="000000"/>
                <w:sz w:val="20"/>
                <w:szCs w:val="20"/>
                <w:lang w:val="en-US"/>
              </w:rPr>
              <w:t xml:space="preserve"> </w:t>
            </w:r>
            <w:r w:rsidRPr="00B12739">
              <w:rPr>
                <w:rFonts w:ascii="Calibri" w:hAnsi="Calibri" w:cs="Calibri"/>
                <w:color w:val="000000"/>
                <w:sz w:val="20"/>
                <w:szCs w:val="20"/>
                <w:lang w:val="en-US"/>
              </w:rPr>
              <w:t xml:space="preserve">dan </w:t>
            </w:r>
            <w:r w:rsidR="002F3B36" w:rsidRPr="00B12739">
              <w:rPr>
                <w:rFonts w:ascii="Calibri" w:hAnsi="Calibri" w:cs="Calibri"/>
                <w:color w:val="000000"/>
                <w:sz w:val="20"/>
                <w:szCs w:val="20"/>
                <w:lang w:val="en-US"/>
              </w:rPr>
              <w:t>jadwal perbaikan dari rekomendasi lembaga pengawas</w:t>
            </w:r>
          </w:p>
        </w:tc>
        <w:tc>
          <w:tcPr>
            <w:tcW w:w="1985" w:type="dxa"/>
          </w:tcPr>
          <w:p w:rsidR="002F3B36" w:rsidRPr="00B12739" w:rsidRDefault="002A2FF7" w:rsidP="00B12739">
            <w:pPr>
              <w:ind w:left="73"/>
              <w:rPr>
                <w:rFonts w:ascii="Calibri" w:hAnsi="Calibri" w:cs="Calibri"/>
                <w:color w:val="000000"/>
                <w:sz w:val="20"/>
                <w:szCs w:val="20"/>
                <w:lang w:val="en-US"/>
              </w:rPr>
            </w:pPr>
            <w:r w:rsidRPr="00B12739">
              <w:rPr>
                <w:rFonts w:ascii="Calibri" w:hAnsi="Calibri" w:cs="Calibri"/>
                <w:color w:val="000000"/>
                <w:sz w:val="20"/>
                <w:szCs w:val="20"/>
                <w:lang w:val="en-US"/>
              </w:rPr>
              <w:t>Membuat dokumen rekapan dan jadwal perbaikan</w:t>
            </w:r>
          </w:p>
        </w:tc>
        <w:tc>
          <w:tcPr>
            <w:tcW w:w="1984" w:type="dxa"/>
          </w:tcPr>
          <w:p w:rsidR="002F3B36" w:rsidRPr="00B12739" w:rsidRDefault="002F3B36" w:rsidP="00B12739">
            <w:pPr>
              <w:pStyle w:val="ListParagraph"/>
              <w:numPr>
                <w:ilvl w:val="0"/>
                <w:numId w:val="5"/>
              </w:numPr>
              <w:ind w:left="356" w:hanging="283"/>
              <w:rPr>
                <w:rFonts w:ascii="Calibri" w:hAnsi="Calibri" w:cs="Calibri"/>
                <w:color w:val="000000"/>
                <w:sz w:val="20"/>
                <w:szCs w:val="20"/>
                <w:lang w:val="en-US"/>
              </w:rPr>
            </w:pPr>
            <w:r w:rsidRPr="00B12739">
              <w:rPr>
                <w:rFonts w:ascii="Calibri" w:hAnsi="Calibri" w:cs="Calibri"/>
                <w:color w:val="000000"/>
                <w:sz w:val="20"/>
                <w:szCs w:val="20"/>
                <w:lang w:val="en-US"/>
              </w:rPr>
              <w:t xml:space="preserve">Rekapan dokumen laporan dari Dinkes, KLH) </w:t>
            </w:r>
          </w:p>
          <w:p w:rsidR="002F3B36" w:rsidRPr="00B12739" w:rsidRDefault="002F3B36" w:rsidP="00B12739">
            <w:pPr>
              <w:pStyle w:val="ListParagraph"/>
              <w:numPr>
                <w:ilvl w:val="0"/>
                <w:numId w:val="5"/>
              </w:numPr>
              <w:ind w:left="356" w:hanging="283"/>
              <w:rPr>
                <w:rFonts w:ascii="Calibri" w:hAnsi="Calibri" w:cs="Calibri"/>
                <w:color w:val="000000"/>
                <w:sz w:val="20"/>
                <w:szCs w:val="20"/>
                <w:lang w:val="en-US"/>
              </w:rPr>
            </w:pPr>
            <w:r w:rsidRPr="00B12739">
              <w:rPr>
                <w:rFonts w:ascii="Calibri" w:hAnsi="Calibri" w:cs="Calibri"/>
                <w:color w:val="000000"/>
                <w:sz w:val="20"/>
                <w:szCs w:val="20"/>
                <w:lang w:val="en-US"/>
              </w:rPr>
              <w:t>jadwal perbaikan dari rekomendasi lembaga pengawas</w:t>
            </w:r>
          </w:p>
          <w:p w:rsidR="00F545FC" w:rsidRPr="00B12739" w:rsidRDefault="00F545FC" w:rsidP="00B12739">
            <w:pPr>
              <w:pStyle w:val="ListParagraph"/>
              <w:numPr>
                <w:ilvl w:val="0"/>
                <w:numId w:val="5"/>
              </w:numPr>
              <w:ind w:left="356" w:hanging="283"/>
              <w:rPr>
                <w:rFonts w:ascii="Calibri" w:hAnsi="Calibri" w:cs="Calibri"/>
                <w:color w:val="000000"/>
                <w:sz w:val="20"/>
                <w:szCs w:val="20"/>
                <w:lang w:val="en-US"/>
              </w:rPr>
            </w:pPr>
            <w:r w:rsidRPr="00B12739">
              <w:rPr>
                <w:rFonts w:ascii="Calibri" w:hAnsi="Calibri" w:cs="Calibri"/>
                <w:color w:val="000000"/>
                <w:sz w:val="20"/>
                <w:szCs w:val="20"/>
                <w:lang w:val="en-US"/>
              </w:rPr>
              <w:t>Hasil tindak lanjut rekomendasi lembaga pengawas</w:t>
            </w:r>
          </w:p>
        </w:tc>
        <w:tc>
          <w:tcPr>
            <w:tcW w:w="1418" w:type="dxa"/>
          </w:tcPr>
          <w:p w:rsidR="002F3B36" w:rsidRPr="00B12739" w:rsidRDefault="002F3B36" w:rsidP="00B12739">
            <w:pPr>
              <w:rPr>
                <w:rFonts w:ascii="Calibri" w:hAnsi="Calibri" w:cs="Calibri"/>
                <w:color w:val="000000"/>
                <w:sz w:val="20"/>
                <w:szCs w:val="20"/>
                <w:lang w:val="en-US"/>
              </w:rPr>
            </w:pPr>
            <w:r w:rsidRPr="00B12739">
              <w:rPr>
                <w:rFonts w:ascii="Calibri" w:hAnsi="Calibri" w:cs="Calibri"/>
                <w:color w:val="000000"/>
                <w:sz w:val="20"/>
                <w:szCs w:val="20"/>
                <w:lang w:val="en-US"/>
              </w:rPr>
              <w:t>Sesuai dengan jadwal</w:t>
            </w:r>
          </w:p>
        </w:tc>
        <w:tc>
          <w:tcPr>
            <w:tcW w:w="1266" w:type="dxa"/>
          </w:tcPr>
          <w:p w:rsidR="002F3B36" w:rsidRPr="00B12739" w:rsidRDefault="002F3B36" w:rsidP="00B12739">
            <w:pPr>
              <w:rPr>
                <w:rFonts w:ascii="Calibri" w:hAnsi="Calibri" w:cs="Calibri"/>
                <w:color w:val="000000"/>
                <w:sz w:val="20"/>
                <w:szCs w:val="20"/>
                <w:lang w:val="en-US"/>
              </w:rPr>
            </w:pPr>
            <w:r w:rsidRPr="00B12739">
              <w:rPr>
                <w:rFonts w:ascii="Calibri" w:hAnsi="Calibri" w:cs="Calibri"/>
                <w:color w:val="000000"/>
                <w:sz w:val="20"/>
                <w:szCs w:val="20"/>
                <w:lang w:val="en-US"/>
              </w:rPr>
              <w:t>Kabagsek</w:t>
            </w:r>
          </w:p>
        </w:tc>
        <w:tc>
          <w:tcPr>
            <w:tcW w:w="1380" w:type="dxa"/>
          </w:tcPr>
          <w:p w:rsidR="002F3B36" w:rsidRPr="00B12739" w:rsidRDefault="002F3B36"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7F11E3" w:rsidP="007F11E3">
            <w:pPr>
              <w:jc w:val="center"/>
              <w:rPr>
                <w:sz w:val="20"/>
                <w:szCs w:val="20"/>
                <w:lang w:val="en-US"/>
              </w:rPr>
            </w:pPr>
            <w:r>
              <w:rPr>
                <w:sz w:val="20"/>
                <w:szCs w:val="20"/>
                <w:lang w:val="en-US"/>
              </w:rPr>
              <w:t>3</w:t>
            </w:r>
          </w:p>
        </w:tc>
        <w:tc>
          <w:tcPr>
            <w:tcW w:w="1594" w:type="dxa"/>
            <w:vMerge w:val="restart"/>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rPr>
              <w:t>TKP.3.1.</w:t>
            </w:r>
          </w:p>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 (Para pemimpin </w:t>
            </w:r>
            <w:r w:rsidRPr="00B12739">
              <w:rPr>
                <w:rFonts w:ascii="Calibri" w:hAnsi="Calibri" w:cs="Calibri"/>
                <w:color w:val="000000"/>
                <w:sz w:val="20"/>
                <w:szCs w:val="20"/>
              </w:rPr>
              <w:lastRenderedPageBreak/>
              <w:t>rumah sakit bersama dengan pemuka masyarakat dan pimpinan organisasi lain merencanakan pelayanan untuk memenuhi kebutuhan masyarakat.)</w:t>
            </w:r>
          </w:p>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w:t>
            </w:r>
          </w:p>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w:t>
            </w: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Pimpinan  rumah sakit bertemu </w:t>
            </w:r>
            <w:r w:rsidRPr="00B12739">
              <w:rPr>
                <w:rFonts w:ascii="Calibri" w:hAnsi="Calibri" w:cs="Calibri"/>
                <w:color w:val="000000"/>
                <w:sz w:val="20"/>
                <w:szCs w:val="20"/>
              </w:rPr>
              <w:lastRenderedPageBreak/>
              <w:t xml:space="preserve">dengan tokoh masyarakat untuk mengembangkan dan memperbaiki rencana stratejik dan operasional guna menampung kebutuhan masyarakat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Dalam penyusunan </w:t>
            </w:r>
            <w:r w:rsidRPr="00B12739">
              <w:rPr>
                <w:rFonts w:ascii="Calibri" w:hAnsi="Calibri" w:cs="Calibri"/>
                <w:color w:val="000000"/>
                <w:sz w:val="20"/>
                <w:szCs w:val="20"/>
              </w:rPr>
              <w:lastRenderedPageBreak/>
              <w:t xml:space="preserve">renstra/revisi agar melibatkan/meminta masukan  tokoh masyarakat </w:t>
            </w:r>
          </w:p>
        </w:tc>
        <w:tc>
          <w:tcPr>
            <w:tcW w:w="1843" w:type="dxa"/>
          </w:tcPr>
          <w:p w:rsidR="007F11E3" w:rsidRPr="00B12739" w:rsidRDefault="007F11E3" w:rsidP="00B12739">
            <w:pPr>
              <w:ind w:left="33"/>
              <w:rPr>
                <w:rFonts w:ascii="Calibri" w:hAnsi="Calibri" w:cs="Calibri"/>
                <w:color w:val="000000"/>
                <w:sz w:val="20"/>
                <w:szCs w:val="20"/>
                <w:lang w:val="en-US"/>
              </w:rPr>
            </w:pPr>
            <w:r w:rsidRPr="00B12739">
              <w:rPr>
                <w:rFonts w:ascii="Calibri" w:hAnsi="Calibri" w:cs="Calibri"/>
                <w:color w:val="000000"/>
                <w:sz w:val="20"/>
                <w:szCs w:val="20"/>
                <w:lang w:val="en-US"/>
              </w:rPr>
              <w:lastRenderedPageBreak/>
              <w:t xml:space="preserve">Sudah dilaksanakan </w:t>
            </w:r>
            <w:r w:rsidRPr="00B12739">
              <w:rPr>
                <w:rFonts w:ascii="Calibri" w:hAnsi="Calibri" w:cs="Calibri"/>
                <w:color w:val="000000"/>
                <w:sz w:val="20"/>
                <w:szCs w:val="20"/>
                <w:lang w:val="en-US"/>
              </w:rPr>
              <w:lastRenderedPageBreak/>
              <w:t>pertemuan dengan tokoh masyarakat</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lastRenderedPageBreak/>
              <w:t xml:space="preserve">Melaksanakan pertemuan dengan </w:t>
            </w:r>
            <w:r w:rsidRPr="00B12739">
              <w:rPr>
                <w:rFonts w:ascii="Calibri" w:hAnsi="Calibri" w:cs="Calibri"/>
                <w:color w:val="000000"/>
                <w:sz w:val="20"/>
                <w:szCs w:val="20"/>
                <w:lang w:val="en-US"/>
              </w:rPr>
              <w:lastRenderedPageBreak/>
              <w:t>tokoh masyarakat</w:t>
            </w:r>
          </w:p>
        </w:tc>
        <w:tc>
          <w:tcPr>
            <w:tcW w:w="1984" w:type="dxa"/>
          </w:tcPr>
          <w:p w:rsidR="007F11E3" w:rsidRPr="00B12739" w:rsidRDefault="007F11E3" w:rsidP="00B12739">
            <w:pPr>
              <w:ind w:left="33"/>
              <w:rPr>
                <w:rFonts w:ascii="Calibri" w:hAnsi="Calibri" w:cs="Calibri"/>
                <w:color w:val="000000"/>
                <w:sz w:val="20"/>
                <w:szCs w:val="20"/>
                <w:lang w:val="en-US"/>
              </w:rPr>
            </w:pPr>
            <w:r w:rsidRPr="00B12739">
              <w:rPr>
                <w:rFonts w:ascii="Calibri" w:hAnsi="Calibri" w:cs="Calibri"/>
                <w:color w:val="000000"/>
                <w:sz w:val="20"/>
                <w:szCs w:val="20"/>
                <w:lang w:val="en-US"/>
              </w:rPr>
              <w:lastRenderedPageBreak/>
              <w:t xml:space="preserve">Dokumen pertemuan dengan </w:t>
            </w:r>
            <w:r w:rsidRPr="00B12739">
              <w:rPr>
                <w:rFonts w:ascii="Calibri" w:hAnsi="Calibri" w:cs="Calibri"/>
                <w:color w:val="000000"/>
                <w:sz w:val="20"/>
                <w:szCs w:val="20"/>
                <w:lang w:val="en-US"/>
              </w:rPr>
              <w:lastRenderedPageBreak/>
              <w:t>Tokoh Masyarakat</w:t>
            </w:r>
          </w:p>
        </w:tc>
        <w:tc>
          <w:tcPr>
            <w:tcW w:w="1418" w:type="dxa"/>
          </w:tcPr>
          <w:p w:rsidR="007F11E3" w:rsidRPr="00B12739" w:rsidRDefault="007F11E3" w:rsidP="00B12739">
            <w:pPr>
              <w:rPr>
                <w:rFonts w:ascii="Calibri" w:hAnsi="Calibri" w:cs="Calibri"/>
                <w:color w:val="000000"/>
                <w:sz w:val="20"/>
                <w:szCs w:val="20"/>
                <w:lang w:val="en-US"/>
              </w:rPr>
            </w:pPr>
          </w:p>
          <w:p w:rsidR="007F11E3" w:rsidRPr="00B12739" w:rsidRDefault="007F11E3" w:rsidP="00B12739">
            <w:pPr>
              <w:rPr>
                <w:rFonts w:ascii="Calibri" w:hAnsi="Calibri" w:cs="Calibri"/>
                <w:color w:val="000000"/>
                <w:sz w:val="20"/>
                <w:szCs w:val="20"/>
                <w:lang w:val="en-US"/>
              </w:rPr>
            </w:pP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Pokja TKP</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7F11E3" w:rsidP="007F11E3">
            <w:pPr>
              <w:jc w:val="center"/>
              <w:rPr>
                <w:sz w:val="20"/>
                <w:szCs w:val="20"/>
                <w:lang w:val="en-US"/>
              </w:rPr>
            </w:pPr>
            <w:r>
              <w:rPr>
                <w:sz w:val="20"/>
                <w:szCs w:val="20"/>
                <w:lang w:val="en-US"/>
              </w:rPr>
              <w:lastRenderedPageBreak/>
              <w:t>4</w:t>
            </w:r>
          </w:p>
        </w:tc>
        <w:tc>
          <w:tcPr>
            <w:tcW w:w="1594" w:type="dxa"/>
            <w:vMerge/>
          </w:tcPr>
          <w:p w:rsidR="007F11E3" w:rsidRPr="00B12739" w:rsidRDefault="007F11E3" w:rsidP="00B12739">
            <w:pPr>
              <w:rPr>
                <w:rFonts w:ascii="Calibri" w:hAnsi="Calibri" w:cs="Calibri"/>
                <w:color w:val="000000"/>
                <w:sz w:val="20"/>
                <w:szCs w:val="20"/>
              </w:rPr>
            </w:pP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Pimpinan rumah sakit  bersama dengan  pimpinan organisasi pelayanan kesehatan lain menyusun rencana bagi masyarakat (lihat juga PPK.3, EP 2 dan 3)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Dalam penyusunan renstra/revisi agar melibatkan/meminta masukan dari organisasi pelayanan kesehatan lainnya.</w:t>
            </w:r>
          </w:p>
        </w:tc>
        <w:tc>
          <w:tcPr>
            <w:tcW w:w="1843"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Menyelenggarakan pertemuan dengan organisasi pelayanan kesehatan </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Melaksanakan  pertemuan dengan organisasi pelayanan kesehatan</w:t>
            </w:r>
          </w:p>
        </w:tc>
        <w:tc>
          <w:tcPr>
            <w:tcW w:w="1984"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Ada pertemuan dengan organisasi pelayanan kesehatan </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Juni 2015</w:t>
            </w: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Tim Evaluasi Renstra</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7F11E3" w:rsidP="007F11E3">
            <w:pPr>
              <w:jc w:val="center"/>
              <w:rPr>
                <w:sz w:val="20"/>
                <w:szCs w:val="20"/>
                <w:lang w:val="en-US"/>
              </w:rPr>
            </w:pPr>
            <w:r>
              <w:rPr>
                <w:sz w:val="20"/>
                <w:szCs w:val="20"/>
                <w:lang w:val="en-US"/>
              </w:rPr>
              <w:t>5</w:t>
            </w:r>
          </w:p>
        </w:tc>
        <w:tc>
          <w:tcPr>
            <w:tcW w:w="1594" w:type="dxa"/>
            <w:vMerge/>
          </w:tcPr>
          <w:p w:rsidR="007F11E3" w:rsidRPr="00B12739" w:rsidRDefault="007F11E3" w:rsidP="00B12739">
            <w:pPr>
              <w:rPr>
                <w:rFonts w:ascii="Calibri" w:hAnsi="Calibri" w:cs="Calibri"/>
                <w:color w:val="000000"/>
                <w:sz w:val="20"/>
                <w:szCs w:val="20"/>
              </w:rPr>
            </w:pP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Pimpinan rumah sakit meminta masukan dari individu  atau kelompok pemangku  kepentingan dalam  masyarakat sebagai bagian dari rencana stratejik dan operasional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Dalam penyusunan renstra/revisi agar melibatkan/minta masukan dari individu dan kelompok pemangku kepentingan (FK)</w:t>
            </w:r>
          </w:p>
        </w:tc>
        <w:tc>
          <w:tcPr>
            <w:tcW w:w="1843"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Menyelenggarakan pertemuan dengan Fakultas Kedokteran </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Melaksanakan pertemuan dengan Fakultas Kedokteran </w:t>
            </w:r>
          </w:p>
        </w:tc>
        <w:tc>
          <w:tcPr>
            <w:tcW w:w="1984"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Rapim Pimpinan Fakultas Kedokteran Unissula dengan RS</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24 Mei 2015</w:t>
            </w: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Kabagsek</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7F11E3" w:rsidP="007F11E3">
            <w:pPr>
              <w:jc w:val="center"/>
              <w:rPr>
                <w:sz w:val="20"/>
                <w:szCs w:val="20"/>
                <w:lang w:val="en-US"/>
              </w:rPr>
            </w:pPr>
            <w:r>
              <w:rPr>
                <w:sz w:val="20"/>
                <w:szCs w:val="20"/>
                <w:lang w:val="en-US"/>
              </w:rPr>
              <w:t>6</w:t>
            </w:r>
          </w:p>
        </w:tc>
        <w:tc>
          <w:tcPr>
            <w:tcW w:w="1594" w:type="dxa"/>
            <w:vMerge w:val="restart"/>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TKP.3.3.1. (Kontrak dan perjanjian lainnya dimasukkan sebagai bagian </w:t>
            </w:r>
            <w:r w:rsidRPr="00B12739">
              <w:rPr>
                <w:rFonts w:ascii="Calibri" w:hAnsi="Calibri" w:cs="Calibri"/>
                <w:color w:val="000000"/>
                <w:sz w:val="20"/>
                <w:szCs w:val="20"/>
              </w:rPr>
              <w:lastRenderedPageBreak/>
              <w:t>dari program peningkatan mutu dan keselamatan pasien rumah sakit.)</w:t>
            </w:r>
          </w:p>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w:t>
            </w:r>
          </w:p>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w:t>
            </w: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Kontrak dan perjanjian lainnya dievaluasi, terkait sifat kontrak, sebagai bagian dari program peningkatan mutu </w:t>
            </w:r>
            <w:r w:rsidRPr="00B12739">
              <w:rPr>
                <w:rFonts w:ascii="Calibri" w:hAnsi="Calibri" w:cs="Calibri"/>
                <w:color w:val="000000"/>
                <w:sz w:val="20"/>
                <w:szCs w:val="20"/>
              </w:rPr>
              <w:lastRenderedPageBreak/>
              <w:t xml:space="preserve">dan keselamatan pasien rumah sakit. (lihat juga AP.5.8, EP 6)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Semua pelayanan yang di kontrakkan agar ditetapkan indikator mutunya. </w:t>
            </w:r>
            <w:r w:rsidRPr="00B12739">
              <w:rPr>
                <w:rFonts w:ascii="Calibri" w:hAnsi="Calibri" w:cs="Calibri"/>
                <w:color w:val="000000"/>
                <w:sz w:val="20"/>
                <w:szCs w:val="20"/>
              </w:rPr>
              <w:lastRenderedPageBreak/>
              <w:t xml:space="preserve">Evaluasi kontrak oleh Komite PMKP terkait dengan capaian indikator mutu tsb. Indikator mutu tersebut dapat diintegrasikan ke dalam indikator unit kerja dimana ada pelayanan yang dikontrakkan di unit kerja tsb </w:t>
            </w:r>
          </w:p>
        </w:tc>
        <w:tc>
          <w:tcPr>
            <w:tcW w:w="1843" w:type="dxa"/>
          </w:tcPr>
          <w:p w:rsidR="007F11E3" w:rsidRPr="00B12739" w:rsidRDefault="007F11E3" w:rsidP="00B12739">
            <w:pPr>
              <w:pStyle w:val="ListParagraph"/>
              <w:numPr>
                <w:ilvl w:val="0"/>
                <w:numId w:val="8"/>
              </w:numPr>
              <w:rPr>
                <w:rFonts w:ascii="Calibri" w:hAnsi="Calibri" w:cs="Calibri"/>
                <w:color w:val="000000"/>
                <w:sz w:val="20"/>
                <w:szCs w:val="20"/>
                <w:lang w:val="en-US"/>
              </w:rPr>
            </w:pPr>
            <w:r w:rsidRPr="00B12739">
              <w:rPr>
                <w:rFonts w:ascii="Calibri" w:hAnsi="Calibri" w:cs="Calibri"/>
                <w:color w:val="000000"/>
                <w:sz w:val="20"/>
                <w:szCs w:val="20"/>
                <w:lang w:val="en-US"/>
              </w:rPr>
              <w:lastRenderedPageBreak/>
              <w:t>Sudah dilaksanakan</w:t>
            </w:r>
          </w:p>
          <w:p w:rsidR="007F11E3" w:rsidRPr="00B12739" w:rsidRDefault="007F11E3" w:rsidP="00B12739">
            <w:pPr>
              <w:pStyle w:val="ListParagraph"/>
              <w:numPr>
                <w:ilvl w:val="0"/>
                <w:numId w:val="8"/>
              </w:numPr>
              <w:rPr>
                <w:rFonts w:ascii="Calibri" w:hAnsi="Calibri" w:cs="Calibri"/>
                <w:color w:val="000000"/>
                <w:sz w:val="20"/>
                <w:szCs w:val="20"/>
                <w:lang w:val="en-US"/>
              </w:rPr>
            </w:pPr>
            <w:r w:rsidRPr="00B12739">
              <w:rPr>
                <w:rFonts w:ascii="Calibri" w:hAnsi="Calibri" w:cs="Calibri"/>
                <w:color w:val="000000"/>
                <w:sz w:val="20"/>
                <w:szCs w:val="20"/>
                <w:lang w:val="en-US"/>
              </w:rPr>
              <w:t>Contoh PKS pembelian alat</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Evaluasi kontrak </w:t>
            </w:r>
          </w:p>
        </w:tc>
        <w:tc>
          <w:tcPr>
            <w:tcW w:w="1984"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Seluruh kontrak RS memuat aspek mutu dan evaluasinya</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Sesuai dengan masing-masing kontrak</w:t>
            </w: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Pokja</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7F11E3" w:rsidP="007F11E3">
            <w:pPr>
              <w:jc w:val="center"/>
              <w:rPr>
                <w:sz w:val="20"/>
                <w:szCs w:val="20"/>
                <w:lang w:val="en-US"/>
              </w:rPr>
            </w:pPr>
            <w:r>
              <w:rPr>
                <w:sz w:val="20"/>
                <w:szCs w:val="20"/>
                <w:lang w:val="en-US"/>
              </w:rPr>
              <w:lastRenderedPageBreak/>
              <w:t>7</w:t>
            </w:r>
          </w:p>
        </w:tc>
        <w:tc>
          <w:tcPr>
            <w:tcW w:w="1594" w:type="dxa"/>
            <w:vMerge/>
          </w:tcPr>
          <w:p w:rsidR="007F11E3" w:rsidRPr="00B12739" w:rsidRDefault="007F11E3" w:rsidP="00B12739">
            <w:pPr>
              <w:rPr>
                <w:rFonts w:ascii="Calibri" w:hAnsi="Calibri" w:cs="Calibri"/>
                <w:color w:val="000000"/>
                <w:sz w:val="20"/>
                <w:szCs w:val="20"/>
              </w:rPr>
            </w:pP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Pimpinan klinis dan manajerial terkait berpartisipasi dalam program peningkatan mutu dalam analisis informasi mutu dan keselamatan yang berasal dari kontrak dengan pihak luar. (lihat juga AP.5.8, EP 5)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Dalam melakukan analisis capaian indikator mutu pelayanan yang dikontrakkan, Komite Mutu agar melibatkan pimpinan klinis dan manajerial terkait. </w:t>
            </w:r>
          </w:p>
        </w:tc>
        <w:tc>
          <w:tcPr>
            <w:tcW w:w="1843"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Sudah dilaksanakan</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Melaksanakan pertemuan analisis capaian indicator mutu</w:t>
            </w:r>
          </w:p>
        </w:tc>
        <w:tc>
          <w:tcPr>
            <w:tcW w:w="1984"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Pertemuan analisis capaian indicator mutu</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April – Juni 2015</w:t>
            </w:r>
          </w:p>
        </w:tc>
        <w:tc>
          <w:tcPr>
            <w:tcW w:w="1266" w:type="dxa"/>
          </w:tcPr>
          <w:p w:rsidR="007F11E3" w:rsidRPr="00B12739" w:rsidRDefault="004A0032" w:rsidP="00B12739">
            <w:pPr>
              <w:rPr>
                <w:rFonts w:ascii="Calibri" w:hAnsi="Calibri" w:cs="Calibri"/>
                <w:color w:val="000000"/>
                <w:sz w:val="20"/>
                <w:szCs w:val="20"/>
                <w:lang w:val="en-US"/>
              </w:rPr>
            </w:pPr>
            <w:r>
              <w:rPr>
                <w:rFonts w:ascii="Calibri" w:hAnsi="Calibri" w:cs="Calibri"/>
                <w:color w:val="000000"/>
                <w:sz w:val="20"/>
                <w:szCs w:val="20"/>
                <w:lang w:val="en-US"/>
              </w:rPr>
              <w:t>Kabag Pengadaan &amp; Komite Mutu</w:t>
            </w:r>
          </w:p>
        </w:tc>
        <w:tc>
          <w:tcPr>
            <w:tcW w:w="1380" w:type="dxa"/>
          </w:tcPr>
          <w:p w:rsidR="007F11E3" w:rsidRPr="00B12739" w:rsidRDefault="007F11E3" w:rsidP="00B12739">
            <w:pPr>
              <w:rPr>
                <w:rFonts w:ascii="Calibri" w:hAnsi="Calibri" w:cs="Calibri"/>
                <w:color w:val="000000"/>
                <w:sz w:val="20"/>
                <w:szCs w:val="20"/>
                <w:lang w:val="en-US"/>
              </w:rPr>
            </w:pPr>
          </w:p>
        </w:tc>
      </w:tr>
      <w:tr w:rsidR="004A0032" w:rsidRPr="00B12739" w:rsidTr="00B12739">
        <w:tc>
          <w:tcPr>
            <w:tcW w:w="675" w:type="dxa"/>
          </w:tcPr>
          <w:p w:rsidR="004A0032" w:rsidRPr="007F11E3" w:rsidRDefault="004A0032" w:rsidP="007F11E3">
            <w:pPr>
              <w:jc w:val="center"/>
              <w:rPr>
                <w:sz w:val="20"/>
                <w:szCs w:val="20"/>
                <w:lang w:val="en-US"/>
              </w:rPr>
            </w:pPr>
            <w:r>
              <w:rPr>
                <w:sz w:val="20"/>
                <w:szCs w:val="20"/>
                <w:lang w:val="en-US"/>
              </w:rPr>
              <w:t>8</w:t>
            </w:r>
          </w:p>
        </w:tc>
        <w:tc>
          <w:tcPr>
            <w:tcW w:w="1594" w:type="dxa"/>
            <w:vMerge/>
          </w:tcPr>
          <w:p w:rsidR="004A0032" w:rsidRPr="00B12739" w:rsidRDefault="004A0032" w:rsidP="00B12739">
            <w:pPr>
              <w:rPr>
                <w:rFonts w:ascii="Calibri" w:hAnsi="Calibri" w:cs="Calibri"/>
                <w:color w:val="000000"/>
                <w:sz w:val="20"/>
                <w:szCs w:val="20"/>
              </w:rPr>
            </w:pPr>
          </w:p>
        </w:tc>
        <w:tc>
          <w:tcPr>
            <w:tcW w:w="1984" w:type="dxa"/>
          </w:tcPr>
          <w:p w:rsidR="004A0032" w:rsidRPr="00B12739" w:rsidRDefault="004A0032" w:rsidP="00B12739">
            <w:pPr>
              <w:rPr>
                <w:rFonts w:ascii="Calibri" w:hAnsi="Calibri" w:cs="Calibri"/>
                <w:color w:val="000000"/>
                <w:sz w:val="20"/>
                <w:szCs w:val="20"/>
              </w:rPr>
            </w:pPr>
            <w:r w:rsidRPr="00B12739">
              <w:rPr>
                <w:rFonts w:ascii="Calibri" w:hAnsi="Calibri" w:cs="Calibri"/>
                <w:color w:val="000000"/>
                <w:sz w:val="20"/>
                <w:szCs w:val="20"/>
              </w:rPr>
              <w:t xml:space="preserve">Bila pelayanan yang dikontrakkan tidak memenuhi harapan mutu dan keselamatan, diambil tindakan.   </w:t>
            </w:r>
          </w:p>
        </w:tc>
        <w:tc>
          <w:tcPr>
            <w:tcW w:w="1559" w:type="dxa"/>
          </w:tcPr>
          <w:p w:rsidR="004A0032" w:rsidRPr="00B12739" w:rsidRDefault="004A0032" w:rsidP="00B12739">
            <w:pPr>
              <w:rPr>
                <w:rFonts w:ascii="Calibri" w:hAnsi="Calibri" w:cs="Calibri"/>
                <w:color w:val="000000"/>
                <w:sz w:val="20"/>
                <w:szCs w:val="20"/>
              </w:rPr>
            </w:pPr>
            <w:r w:rsidRPr="00B12739">
              <w:rPr>
                <w:rFonts w:ascii="Calibri" w:hAnsi="Calibri" w:cs="Calibri"/>
                <w:color w:val="000000"/>
                <w:sz w:val="20"/>
                <w:szCs w:val="20"/>
              </w:rPr>
              <w:t xml:space="preserve">Hasil capaian indikator mutu pelayanan yang dikontrakkan agar dipergunakan juga untuk mengambil tindakan </w:t>
            </w:r>
          </w:p>
        </w:tc>
        <w:tc>
          <w:tcPr>
            <w:tcW w:w="1843" w:type="dxa"/>
          </w:tcPr>
          <w:p w:rsidR="004A0032" w:rsidRPr="00B12739" w:rsidRDefault="004A0032" w:rsidP="00B12739">
            <w:pPr>
              <w:rPr>
                <w:rFonts w:ascii="Calibri" w:hAnsi="Calibri" w:cs="Calibri"/>
                <w:color w:val="000000"/>
                <w:sz w:val="20"/>
                <w:szCs w:val="20"/>
                <w:lang w:val="en-US"/>
              </w:rPr>
            </w:pPr>
            <w:r w:rsidRPr="00B12739">
              <w:rPr>
                <w:rFonts w:ascii="Calibri" w:hAnsi="Calibri" w:cs="Calibri"/>
                <w:color w:val="000000"/>
                <w:sz w:val="20"/>
                <w:szCs w:val="20"/>
                <w:lang w:val="en-US"/>
              </w:rPr>
              <w:t> Sudah dilaksanakan</w:t>
            </w:r>
          </w:p>
        </w:tc>
        <w:tc>
          <w:tcPr>
            <w:tcW w:w="1985" w:type="dxa"/>
          </w:tcPr>
          <w:p w:rsidR="004A0032" w:rsidRPr="00B12739" w:rsidRDefault="004A0032" w:rsidP="00B12739">
            <w:pPr>
              <w:rPr>
                <w:rFonts w:ascii="Calibri" w:hAnsi="Calibri" w:cs="Calibri"/>
                <w:color w:val="000000"/>
                <w:sz w:val="20"/>
                <w:szCs w:val="20"/>
                <w:lang w:val="en-US"/>
              </w:rPr>
            </w:pPr>
            <w:r w:rsidRPr="00B12739">
              <w:rPr>
                <w:rFonts w:ascii="Calibri" w:hAnsi="Calibri" w:cs="Calibri"/>
                <w:color w:val="000000"/>
                <w:sz w:val="20"/>
                <w:szCs w:val="20"/>
                <w:lang w:val="en-US"/>
              </w:rPr>
              <w:t>Melaksanakan pertemuan analisis capaian indicator mutu</w:t>
            </w:r>
          </w:p>
        </w:tc>
        <w:tc>
          <w:tcPr>
            <w:tcW w:w="1984" w:type="dxa"/>
          </w:tcPr>
          <w:p w:rsidR="004A0032" w:rsidRPr="00B12739" w:rsidRDefault="004A0032" w:rsidP="00B12739">
            <w:pPr>
              <w:rPr>
                <w:rFonts w:ascii="Calibri" w:hAnsi="Calibri" w:cs="Calibri"/>
                <w:color w:val="000000"/>
                <w:sz w:val="20"/>
                <w:szCs w:val="20"/>
                <w:lang w:val="en-US"/>
              </w:rPr>
            </w:pPr>
            <w:r w:rsidRPr="00B12739">
              <w:rPr>
                <w:rFonts w:ascii="Calibri" w:hAnsi="Calibri" w:cs="Calibri"/>
                <w:color w:val="000000"/>
                <w:sz w:val="20"/>
                <w:szCs w:val="20"/>
                <w:lang w:val="en-US"/>
              </w:rPr>
              <w:t>Pertemuan analisis capaian indicator mutu</w:t>
            </w:r>
          </w:p>
        </w:tc>
        <w:tc>
          <w:tcPr>
            <w:tcW w:w="1418" w:type="dxa"/>
          </w:tcPr>
          <w:p w:rsidR="004A0032" w:rsidRPr="00B12739" w:rsidRDefault="004A0032" w:rsidP="00B12739">
            <w:pPr>
              <w:rPr>
                <w:rFonts w:ascii="Calibri" w:hAnsi="Calibri" w:cs="Calibri"/>
                <w:color w:val="000000"/>
                <w:sz w:val="20"/>
                <w:szCs w:val="20"/>
                <w:lang w:val="en-US"/>
              </w:rPr>
            </w:pPr>
            <w:r w:rsidRPr="00B12739">
              <w:rPr>
                <w:rFonts w:ascii="Calibri" w:hAnsi="Calibri" w:cs="Calibri"/>
                <w:color w:val="000000"/>
                <w:sz w:val="20"/>
                <w:szCs w:val="20"/>
                <w:lang w:val="en-US"/>
              </w:rPr>
              <w:t>April – Juni 2015</w:t>
            </w:r>
          </w:p>
        </w:tc>
        <w:tc>
          <w:tcPr>
            <w:tcW w:w="1266" w:type="dxa"/>
          </w:tcPr>
          <w:p w:rsidR="004A0032" w:rsidRPr="00B12739" w:rsidRDefault="004A0032" w:rsidP="006225E8">
            <w:pPr>
              <w:rPr>
                <w:rFonts w:ascii="Calibri" w:hAnsi="Calibri" w:cs="Calibri"/>
                <w:color w:val="000000"/>
                <w:sz w:val="20"/>
                <w:szCs w:val="20"/>
                <w:lang w:val="en-US"/>
              </w:rPr>
            </w:pPr>
            <w:r>
              <w:rPr>
                <w:rFonts w:ascii="Calibri" w:hAnsi="Calibri" w:cs="Calibri"/>
                <w:color w:val="000000"/>
                <w:sz w:val="20"/>
                <w:szCs w:val="20"/>
                <w:lang w:val="en-US"/>
              </w:rPr>
              <w:t>Kabag Pengadaan &amp; Komite Mutu</w:t>
            </w:r>
          </w:p>
        </w:tc>
        <w:tc>
          <w:tcPr>
            <w:tcW w:w="1380" w:type="dxa"/>
          </w:tcPr>
          <w:p w:rsidR="004A0032" w:rsidRPr="00B12739" w:rsidRDefault="004A0032" w:rsidP="00B12739">
            <w:pPr>
              <w:rPr>
                <w:rFonts w:ascii="Calibri" w:hAnsi="Calibri" w:cs="Calibri"/>
                <w:color w:val="000000"/>
                <w:sz w:val="20"/>
                <w:szCs w:val="20"/>
                <w:lang w:val="en-US"/>
              </w:rPr>
            </w:pPr>
          </w:p>
        </w:tc>
      </w:tr>
      <w:tr w:rsidR="00CB2E62" w:rsidRPr="00B12739" w:rsidTr="00B12739">
        <w:tc>
          <w:tcPr>
            <w:tcW w:w="675" w:type="dxa"/>
          </w:tcPr>
          <w:p w:rsidR="00CB2E62" w:rsidRPr="007F11E3" w:rsidRDefault="007F11E3" w:rsidP="007F11E3">
            <w:pPr>
              <w:jc w:val="center"/>
              <w:rPr>
                <w:sz w:val="20"/>
                <w:szCs w:val="20"/>
                <w:lang w:val="en-US"/>
              </w:rPr>
            </w:pPr>
            <w:r>
              <w:rPr>
                <w:sz w:val="20"/>
                <w:szCs w:val="20"/>
                <w:lang w:val="en-US"/>
              </w:rPr>
              <w:lastRenderedPageBreak/>
              <w:t>9</w:t>
            </w:r>
          </w:p>
        </w:tc>
        <w:tc>
          <w:tcPr>
            <w:tcW w:w="1594"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TKP.3.4. (Pimpinan medis, keperawatan dan pimpinan lainnya sudah mendapat pendidikan dalam konsep peningkatan mutu.)</w:t>
            </w:r>
          </w:p>
        </w:tc>
        <w:tc>
          <w:tcPr>
            <w:tcW w:w="1984"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 xml:space="preserve">Pimpinan   medis, keperawatan dan  pimpinan lainnya sudah mendapat pendidikan atau sudah terbiasa dengan konsep dan metode peningkatan mutu   </w:t>
            </w:r>
          </w:p>
        </w:tc>
        <w:tc>
          <w:tcPr>
            <w:tcW w:w="1559"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Pelatihan PMKP agar dilaksanakan untuk semua pimpinan di rumah sakit (pimpinan struktural dan fungsional)</w:t>
            </w:r>
          </w:p>
        </w:tc>
        <w:tc>
          <w:tcPr>
            <w:tcW w:w="1843" w:type="dxa"/>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Menyelenggarakan Pelatihan PMKP</w:t>
            </w:r>
          </w:p>
        </w:tc>
        <w:tc>
          <w:tcPr>
            <w:tcW w:w="1985" w:type="dxa"/>
            <w:shd w:val="clear" w:color="auto" w:fill="auto"/>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Pelatihan PMKP</w:t>
            </w:r>
          </w:p>
        </w:tc>
        <w:tc>
          <w:tcPr>
            <w:tcW w:w="1984" w:type="dxa"/>
            <w:shd w:val="clear" w:color="auto" w:fill="auto"/>
          </w:tcPr>
          <w:p w:rsidR="00CB2E62" w:rsidRPr="00B12739" w:rsidRDefault="00CB2E62" w:rsidP="00B12739">
            <w:pPr>
              <w:pStyle w:val="ListParagraph"/>
              <w:numPr>
                <w:ilvl w:val="0"/>
                <w:numId w:val="14"/>
              </w:numPr>
              <w:rPr>
                <w:rFonts w:ascii="Calibri" w:hAnsi="Calibri" w:cs="Calibri"/>
                <w:color w:val="000000"/>
                <w:sz w:val="20"/>
                <w:szCs w:val="20"/>
                <w:lang w:val="en-US"/>
              </w:rPr>
            </w:pPr>
            <w:r w:rsidRPr="00B12739">
              <w:rPr>
                <w:rFonts w:ascii="Calibri" w:hAnsi="Calibri" w:cs="Calibri"/>
                <w:color w:val="000000"/>
                <w:sz w:val="20"/>
                <w:szCs w:val="20"/>
                <w:lang w:val="en-US"/>
              </w:rPr>
              <w:t>Program Pelatihan PMKP 2015</w:t>
            </w:r>
          </w:p>
          <w:p w:rsidR="00CB2E62" w:rsidRPr="00B12739" w:rsidRDefault="00CB2E62" w:rsidP="00B12739">
            <w:pPr>
              <w:pStyle w:val="ListParagraph"/>
              <w:numPr>
                <w:ilvl w:val="0"/>
                <w:numId w:val="14"/>
              </w:numPr>
              <w:rPr>
                <w:rFonts w:ascii="Calibri" w:hAnsi="Calibri" w:cs="Calibri"/>
                <w:color w:val="000000"/>
                <w:sz w:val="20"/>
                <w:szCs w:val="20"/>
                <w:lang w:val="en-US"/>
              </w:rPr>
            </w:pPr>
            <w:r w:rsidRPr="00B12739">
              <w:rPr>
                <w:rFonts w:ascii="Calibri" w:hAnsi="Calibri" w:cs="Calibri"/>
                <w:color w:val="000000"/>
                <w:sz w:val="20"/>
                <w:szCs w:val="20"/>
                <w:lang w:val="en-US"/>
              </w:rPr>
              <w:t>Program orientasi karyawan baru 2015</w:t>
            </w:r>
          </w:p>
        </w:tc>
        <w:tc>
          <w:tcPr>
            <w:tcW w:w="1418" w:type="dxa"/>
            <w:shd w:val="clear" w:color="auto" w:fill="auto"/>
          </w:tcPr>
          <w:p w:rsidR="00CB2E62" w:rsidRPr="00B12739" w:rsidRDefault="004A0032" w:rsidP="004A0032">
            <w:pPr>
              <w:rPr>
                <w:rFonts w:ascii="Calibri" w:hAnsi="Calibri" w:cs="Calibri"/>
                <w:color w:val="000000"/>
                <w:sz w:val="20"/>
                <w:szCs w:val="20"/>
                <w:lang w:val="en-US"/>
              </w:rPr>
            </w:pPr>
            <w:r>
              <w:rPr>
                <w:rFonts w:ascii="Calibri" w:hAnsi="Calibri" w:cs="Calibri"/>
                <w:color w:val="000000"/>
                <w:sz w:val="20"/>
                <w:szCs w:val="20"/>
                <w:lang w:val="en-US"/>
              </w:rPr>
              <w:t>Juli 2014 - Desember 2015</w:t>
            </w:r>
          </w:p>
        </w:tc>
        <w:tc>
          <w:tcPr>
            <w:tcW w:w="1266" w:type="dxa"/>
            <w:shd w:val="clear" w:color="auto" w:fill="auto"/>
          </w:tcPr>
          <w:p w:rsidR="00CB2E62" w:rsidRPr="00B12739" w:rsidRDefault="004A0032" w:rsidP="00B12739">
            <w:pPr>
              <w:rPr>
                <w:rFonts w:ascii="Calibri" w:hAnsi="Calibri" w:cs="Calibri"/>
                <w:color w:val="000000"/>
                <w:sz w:val="20"/>
                <w:szCs w:val="20"/>
                <w:lang w:val="en-US"/>
              </w:rPr>
            </w:pPr>
            <w:r>
              <w:rPr>
                <w:rFonts w:ascii="Calibri" w:hAnsi="Calibri" w:cs="Calibri"/>
                <w:color w:val="000000"/>
                <w:sz w:val="20"/>
                <w:szCs w:val="20"/>
                <w:lang w:val="en-US"/>
              </w:rPr>
              <w:t>Kabag Pengemba ngan SDI</w:t>
            </w:r>
          </w:p>
        </w:tc>
        <w:tc>
          <w:tcPr>
            <w:tcW w:w="1380" w:type="dxa"/>
          </w:tcPr>
          <w:p w:rsidR="00CB2E62" w:rsidRPr="00B12739" w:rsidRDefault="00CB2E62" w:rsidP="00B12739">
            <w:pPr>
              <w:rPr>
                <w:rFonts w:ascii="Calibri" w:hAnsi="Calibri" w:cs="Calibri"/>
                <w:color w:val="000000"/>
                <w:sz w:val="20"/>
                <w:szCs w:val="20"/>
                <w:lang w:val="en-US"/>
              </w:rPr>
            </w:pPr>
          </w:p>
        </w:tc>
      </w:tr>
      <w:tr w:rsidR="00CB2E62" w:rsidRPr="00B12739" w:rsidTr="00B12739">
        <w:tc>
          <w:tcPr>
            <w:tcW w:w="675" w:type="dxa"/>
          </w:tcPr>
          <w:p w:rsidR="00CB2E62" w:rsidRPr="007F11E3" w:rsidRDefault="007F11E3" w:rsidP="007F11E3">
            <w:pPr>
              <w:jc w:val="center"/>
              <w:rPr>
                <w:sz w:val="20"/>
                <w:szCs w:val="20"/>
                <w:lang w:val="en-US"/>
              </w:rPr>
            </w:pPr>
            <w:r>
              <w:rPr>
                <w:sz w:val="20"/>
                <w:szCs w:val="20"/>
                <w:lang w:val="en-US"/>
              </w:rPr>
              <w:t>10</w:t>
            </w:r>
          </w:p>
        </w:tc>
        <w:tc>
          <w:tcPr>
            <w:tcW w:w="1594"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TKP.5.1. (Pimpinan dari setiap departemen klinis melakukan identifikasi secara tertulis tentang  pelayanan ya</w:t>
            </w:r>
            <w:r w:rsidR="007F11E3">
              <w:rPr>
                <w:rFonts w:ascii="Calibri" w:hAnsi="Calibri" w:cs="Calibri"/>
                <w:color w:val="000000"/>
                <w:sz w:val="20"/>
                <w:szCs w:val="20"/>
              </w:rPr>
              <w:t>ng diberikan oleh departemennya</w:t>
            </w:r>
            <w:r w:rsidRPr="00B12739">
              <w:rPr>
                <w:rFonts w:ascii="Calibri" w:hAnsi="Calibri" w:cs="Calibri"/>
                <w:color w:val="000000"/>
                <w:sz w:val="20"/>
                <w:szCs w:val="20"/>
              </w:rPr>
              <w:t>)</w:t>
            </w:r>
          </w:p>
        </w:tc>
        <w:tc>
          <w:tcPr>
            <w:tcW w:w="1984"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 xml:space="preserve">Dokumen departemen atau pelayanan menguraikan tentang pelayanan saat ini dan yang direncanakan yang diberikan oleh setiap departemen atau pelayanan   </w:t>
            </w:r>
          </w:p>
        </w:tc>
        <w:tc>
          <w:tcPr>
            <w:tcW w:w="1559"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 xml:space="preserve">Setiap unit pelayanan agar membuat rencana pelayanan yang akan dilaksanakan </w:t>
            </w:r>
          </w:p>
        </w:tc>
        <w:tc>
          <w:tcPr>
            <w:tcW w:w="1843" w:type="dxa"/>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Sudah dilaksanakan penyusunan rencana pelayanan per unit pelayanan dalam RKA 2015</w:t>
            </w:r>
          </w:p>
        </w:tc>
        <w:tc>
          <w:tcPr>
            <w:tcW w:w="1985" w:type="dxa"/>
            <w:shd w:val="clear" w:color="auto" w:fill="auto"/>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Menyusun rencana pelayanan </w:t>
            </w:r>
            <w:r w:rsidR="0085077E" w:rsidRPr="00B12739">
              <w:rPr>
                <w:rFonts w:ascii="Calibri" w:hAnsi="Calibri" w:cs="Calibri"/>
                <w:color w:val="000000"/>
                <w:sz w:val="20"/>
                <w:szCs w:val="20"/>
                <w:lang w:val="en-US"/>
              </w:rPr>
              <w:t xml:space="preserve">per unit kerja </w:t>
            </w:r>
            <w:r w:rsidRPr="00B12739">
              <w:rPr>
                <w:rFonts w:ascii="Calibri" w:hAnsi="Calibri" w:cs="Calibri"/>
                <w:color w:val="000000"/>
                <w:sz w:val="20"/>
                <w:szCs w:val="20"/>
                <w:lang w:val="en-US"/>
              </w:rPr>
              <w:t>di RKA 2015</w:t>
            </w:r>
          </w:p>
        </w:tc>
        <w:tc>
          <w:tcPr>
            <w:tcW w:w="1984" w:type="dxa"/>
            <w:shd w:val="clear" w:color="auto" w:fill="auto"/>
          </w:tcPr>
          <w:p w:rsidR="00CB2E62" w:rsidRPr="00B12739" w:rsidRDefault="0085077E" w:rsidP="00B12739">
            <w:pPr>
              <w:rPr>
                <w:rFonts w:ascii="Calibri" w:hAnsi="Calibri" w:cs="Calibri"/>
                <w:color w:val="000000"/>
                <w:sz w:val="20"/>
                <w:szCs w:val="20"/>
                <w:lang w:val="en-US"/>
              </w:rPr>
            </w:pPr>
            <w:r w:rsidRPr="00B12739">
              <w:rPr>
                <w:rFonts w:ascii="Calibri" w:hAnsi="Calibri" w:cs="Calibri"/>
                <w:color w:val="000000"/>
                <w:sz w:val="20"/>
                <w:szCs w:val="20"/>
                <w:lang w:val="en-US"/>
              </w:rPr>
              <w:t>Pencana pelayanan per unit kerja di RKA 2015</w:t>
            </w:r>
          </w:p>
        </w:tc>
        <w:tc>
          <w:tcPr>
            <w:tcW w:w="1418" w:type="dxa"/>
            <w:shd w:val="clear" w:color="auto" w:fill="auto"/>
          </w:tcPr>
          <w:p w:rsidR="00CB2E62" w:rsidRPr="00B12739" w:rsidRDefault="00CB2E62" w:rsidP="00B12739">
            <w:pPr>
              <w:rPr>
                <w:rFonts w:ascii="Calibri" w:hAnsi="Calibri" w:cs="Calibri"/>
                <w:color w:val="000000"/>
                <w:sz w:val="20"/>
                <w:szCs w:val="20"/>
                <w:lang w:val="en-US"/>
              </w:rPr>
            </w:pPr>
          </w:p>
        </w:tc>
        <w:tc>
          <w:tcPr>
            <w:tcW w:w="1266" w:type="dxa"/>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Pokja / Tim RKA</w:t>
            </w:r>
          </w:p>
        </w:tc>
        <w:tc>
          <w:tcPr>
            <w:tcW w:w="1380" w:type="dxa"/>
          </w:tcPr>
          <w:p w:rsidR="00CB2E62" w:rsidRPr="00B12739" w:rsidRDefault="00CB2E62" w:rsidP="00B12739">
            <w:pPr>
              <w:rPr>
                <w:rFonts w:ascii="Calibri" w:hAnsi="Calibri" w:cs="Calibri"/>
                <w:color w:val="000000"/>
                <w:sz w:val="20"/>
                <w:szCs w:val="20"/>
                <w:lang w:val="en-US"/>
              </w:rPr>
            </w:pPr>
          </w:p>
        </w:tc>
      </w:tr>
      <w:tr w:rsidR="00CB2E62" w:rsidRPr="00B12739" w:rsidTr="00B12739">
        <w:tc>
          <w:tcPr>
            <w:tcW w:w="675" w:type="dxa"/>
          </w:tcPr>
          <w:p w:rsidR="00CB2E62" w:rsidRPr="007F11E3" w:rsidRDefault="007F11E3" w:rsidP="007F11E3">
            <w:pPr>
              <w:jc w:val="center"/>
              <w:rPr>
                <w:sz w:val="20"/>
                <w:szCs w:val="20"/>
                <w:lang w:val="en-US"/>
              </w:rPr>
            </w:pPr>
            <w:r>
              <w:rPr>
                <w:sz w:val="20"/>
                <w:szCs w:val="20"/>
                <w:lang w:val="en-US"/>
              </w:rPr>
              <w:t>11</w:t>
            </w:r>
          </w:p>
        </w:tc>
        <w:tc>
          <w:tcPr>
            <w:tcW w:w="1594"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TKP.5.1.1. ( Pelayanan dikoordinasikan dan diintegrasikan di dalam departemen atau pelayanan,  maupun dengan departemen dan pelayanan lain.)</w:t>
            </w:r>
          </w:p>
        </w:tc>
        <w:tc>
          <w:tcPr>
            <w:tcW w:w="1984"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 xml:space="preserve">Ada koordinasi dan integrasi  pelayanan dengan departemen dan pelayanan lain.   </w:t>
            </w:r>
          </w:p>
        </w:tc>
        <w:tc>
          <w:tcPr>
            <w:tcW w:w="1559" w:type="dxa"/>
          </w:tcPr>
          <w:p w:rsidR="00CB2E62" w:rsidRPr="00B12739" w:rsidRDefault="00CB2E62" w:rsidP="00B12739">
            <w:pPr>
              <w:rPr>
                <w:rFonts w:ascii="Calibri" w:hAnsi="Calibri" w:cs="Calibri"/>
                <w:color w:val="000000"/>
                <w:sz w:val="20"/>
                <w:szCs w:val="20"/>
              </w:rPr>
            </w:pPr>
            <w:r w:rsidRPr="00B12739">
              <w:rPr>
                <w:rFonts w:ascii="Calibri" w:hAnsi="Calibri" w:cs="Calibri"/>
                <w:color w:val="000000"/>
                <w:sz w:val="20"/>
                <w:szCs w:val="20"/>
              </w:rPr>
              <w:t>Tingkatkan koordinasi dan integrasi pelayanan dengan departemen dan pelayanan lain</w:t>
            </w:r>
          </w:p>
        </w:tc>
        <w:tc>
          <w:tcPr>
            <w:tcW w:w="1843" w:type="dxa"/>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Sudah dilaksanakan</w:t>
            </w:r>
            <w:r w:rsidR="00750984" w:rsidRPr="00B12739">
              <w:rPr>
                <w:rFonts w:ascii="Calibri" w:hAnsi="Calibri" w:cs="Calibri"/>
                <w:color w:val="000000"/>
                <w:sz w:val="20"/>
                <w:szCs w:val="20"/>
                <w:lang w:val="en-US"/>
              </w:rPr>
              <w:t xml:space="preserve"> koordinasi antar departemen pelayanan</w:t>
            </w:r>
          </w:p>
        </w:tc>
        <w:tc>
          <w:tcPr>
            <w:tcW w:w="1985" w:type="dxa"/>
            <w:shd w:val="clear" w:color="auto" w:fill="auto"/>
          </w:tcPr>
          <w:p w:rsidR="00CB2E62"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Menyelenggarakan rapat koordinasi antar departemen pelayanan mellalui Rapim bulanan dan Raker Triwulanan</w:t>
            </w:r>
          </w:p>
        </w:tc>
        <w:tc>
          <w:tcPr>
            <w:tcW w:w="1984" w:type="dxa"/>
            <w:shd w:val="clear" w:color="auto" w:fill="auto"/>
          </w:tcPr>
          <w:p w:rsidR="00CB2E62"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Rapim bulanan dan Raker Triwulanan dapat dilaksanakan.</w:t>
            </w:r>
          </w:p>
        </w:tc>
        <w:tc>
          <w:tcPr>
            <w:tcW w:w="1418" w:type="dxa"/>
            <w:shd w:val="clear" w:color="auto" w:fill="auto"/>
          </w:tcPr>
          <w:p w:rsidR="00CB2E62"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Januari – Juni 2015</w:t>
            </w:r>
          </w:p>
        </w:tc>
        <w:tc>
          <w:tcPr>
            <w:tcW w:w="1266" w:type="dxa"/>
          </w:tcPr>
          <w:p w:rsidR="00CB2E62" w:rsidRPr="00B12739" w:rsidRDefault="00CB2E62" w:rsidP="00B12739">
            <w:pPr>
              <w:rPr>
                <w:rFonts w:ascii="Calibri" w:hAnsi="Calibri" w:cs="Calibri"/>
                <w:color w:val="000000"/>
                <w:sz w:val="20"/>
                <w:szCs w:val="20"/>
                <w:lang w:val="en-US"/>
              </w:rPr>
            </w:pPr>
            <w:r w:rsidRPr="00B12739">
              <w:rPr>
                <w:rFonts w:ascii="Calibri" w:hAnsi="Calibri" w:cs="Calibri"/>
                <w:color w:val="000000"/>
                <w:sz w:val="20"/>
                <w:szCs w:val="20"/>
                <w:lang w:val="en-US"/>
              </w:rPr>
              <w:t>Pokja</w:t>
            </w:r>
          </w:p>
        </w:tc>
        <w:tc>
          <w:tcPr>
            <w:tcW w:w="1380" w:type="dxa"/>
          </w:tcPr>
          <w:p w:rsidR="00CB2E62" w:rsidRPr="00B12739" w:rsidRDefault="00CB2E62" w:rsidP="00B12739">
            <w:pPr>
              <w:rPr>
                <w:rFonts w:ascii="Calibri" w:hAnsi="Calibri" w:cs="Calibri"/>
                <w:color w:val="000000"/>
                <w:sz w:val="20"/>
                <w:szCs w:val="20"/>
                <w:lang w:val="en-US"/>
              </w:rPr>
            </w:pPr>
          </w:p>
        </w:tc>
      </w:tr>
      <w:tr w:rsidR="00750984" w:rsidRPr="00B12739" w:rsidTr="00B12739">
        <w:tc>
          <w:tcPr>
            <w:tcW w:w="675" w:type="dxa"/>
          </w:tcPr>
          <w:p w:rsidR="00750984" w:rsidRPr="007F11E3" w:rsidRDefault="007F11E3" w:rsidP="007F11E3">
            <w:pPr>
              <w:jc w:val="center"/>
              <w:rPr>
                <w:sz w:val="20"/>
                <w:szCs w:val="20"/>
                <w:lang w:val="en-US"/>
              </w:rPr>
            </w:pPr>
            <w:r>
              <w:rPr>
                <w:sz w:val="20"/>
                <w:szCs w:val="20"/>
                <w:lang w:val="en-US"/>
              </w:rPr>
              <w:t>12</w:t>
            </w:r>
          </w:p>
        </w:tc>
        <w:tc>
          <w:tcPr>
            <w:tcW w:w="1594" w:type="dxa"/>
          </w:tcPr>
          <w:p w:rsidR="00750984" w:rsidRPr="00B12739" w:rsidRDefault="00750984" w:rsidP="00B12739">
            <w:pPr>
              <w:rPr>
                <w:rFonts w:ascii="Calibri" w:hAnsi="Calibri" w:cs="Calibri"/>
                <w:color w:val="000000"/>
                <w:sz w:val="20"/>
                <w:szCs w:val="20"/>
              </w:rPr>
            </w:pPr>
            <w:r w:rsidRPr="00B12739">
              <w:rPr>
                <w:rFonts w:ascii="Calibri" w:hAnsi="Calibri" w:cs="Calibri"/>
                <w:color w:val="000000"/>
                <w:sz w:val="20"/>
                <w:szCs w:val="20"/>
              </w:rPr>
              <w:t xml:space="preserve">TKP.5.5. (Pimpinan  melakukan </w:t>
            </w:r>
            <w:r w:rsidRPr="00B12739">
              <w:rPr>
                <w:rFonts w:ascii="Calibri" w:hAnsi="Calibri" w:cs="Calibri"/>
                <w:color w:val="000000"/>
                <w:sz w:val="20"/>
                <w:szCs w:val="20"/>
              </w:rPr>
              <w:lastRenderedPageBreak/>
              <w:t>evaluasi kinerja departemen atau pelayanan dan kinerja stafnya.)</w:t>
            </w:r>
          </w:p>
        </w:tc>
        <w:tc>
          <w:tcPr>
            <w:tcW w:w="1984" w:type="dxa"/>
          </w:tcPr>
          <w:p w:rsidR="00750984" w:rsidRPr="00B12739" w:rsidRDefault="00750984"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Pimpinan melaksanakan pengukuran mutu </w:t>
            </w:r>
            <w:r w:rsidRPr="00B12739">
              <w:rPr>
                <w:rFonts w:ascii="Calibri" w:hAnsi="Calibri" w:cs="Calibri"/>
                <w:color w:val="000000"/>
                <w:sz w:val="20"/>
                <w:szCs w:val="20"/>
              </w:rPr>
              <w:lastRenderedPageBreak/>
              <w:t xml:space="preserve">(quality measures) yang mengatur pelayanan yang diberikan dalam departemen atau pelayanan termasuk kriteria a) sampai d) di Maksud dan Tujuan yang sesuai dengan departemen pelayanan tersebut   </w:t>
            </w:r>
          </w:p>
        </w:tc>
        <w:tc>
          <w:tcPr>
            <w:tcW w:w="1559" w:type="dxa"/>
          </w:tcPr>
          <w:p w:rsidR="00750984" w:rsidRPr="00B12739" w:rsidRDefault="00750984"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Pelayanan yang dikontrakkan baik yang klinis </w:t>
            </w:r>
            <w:r w:rsidRPr="00B12739">
              <w:rPr>
                <w:rFonts w:ascii="Calibri" w:hAnsi="Calibri" w:cs="Calibri"/>
                <w:color w:val="000000"/>
                <w:sz w:val="20"/>
                <w:szCs w:val="20"/>
              </w:rPr>
              <w:lastRenderedPageBreak/>
              <w:t>maupun manajerial agar ditetapkan indikator mutunya dan dievaluasi  efektifitasnya</w:t>
            </w:r>
          </w:p>
        </w:tc>
        <w:tc>
          <w:tcPr>
            <w:tcW w:w="1843" w:type="dxa"/>
          </w:tcPr>
          <w:p w:rsidR="00750984" w:rsidRPr="00B12739" w:rsidRDefault="00750984" w:rsidP="00B12739">
            <w:pPr>
              <w:ind w:left="36"/>
              <w:rPr>
                <w:rFonts w:ascii="Calibri" w:hAnsi="Calibri" w:cs="Calibri"/>
                <w:color w:val="000000"/>
                <w:sz w:val="20"/>
                <w:szCs w:val="20"/>
                <w:lang w:val="en-US"/>
              </w:rPr>
            </w:pPr>
            <w:r w:rsidRPr="00B12739">
              <w:rPr>
                <w:rFonts w:ascii="Calibri" w:hAnsi="Calibri" w:cs="Calibri"/>
                <w:color w:val="000000"/>
                <w:sz w:val="20"/>
                <w:szCs w:val="20"/>
                <w:lang w:val="en-US"/>
              </w:rPr>
              <w:lastRenderedPageBreak/>
              <w:t xml:space="preserve">Menambahkan indicator mutu dalam kontrak </w:t>
            </w:r>
            <w:r w:rsidRPr="00B12739">
              <w:rPr>
                <w:rFonts w:ascii="Calibri" w:hAnsi="Calibri" w:cs="Calibri"/>
                <w:color w:val="000000"/>
                <w:sz w:val="20"/>
                <w:szCs w:val="20"/>
                <w:lang w:val="en-US"/>
              </w:rPr>
              <w:lastRenderedPageBreak/>
              <w:t>klinis/manajerial</w:t>
            </w:r>
          </w:p>
        </w:tc>
        <w:tc>
          <w:tcPr>
            <w:tcW w:w="1985" w:type="dxa"/>
          </w:tcPr>
          <w:p w:rsidR="00750984" w:rsidRPr="00B12739" w:rsidRDefault="00750984" w:rsidP="00B12739">
            <w:pPr>
              <w:ind w:left="36"/>
              <w:rPr>
                <w:rFonts w:ascii="Calibri" w:hAnsi="Calibri" w:cs="Calibri"/>
                <w:color w:val="000000"/>
                <w:sz w:val="20"/>
                <w:szCs w:val="20"/>
                <w:lang w:val="en-US"/>
              </w:rPr>
            </w:pPr>
            <w:r w:rsidRPr="00B12739">
              <w:rPr>
                <w:rFonts w:ascii="Calibri" w:hAnsi="Calibri" w:cs="Calibri"/>
                <w:color w:val="000000"/>
                <w:sz w:val="20"/>
                <w:szCs w:val="20"/>
                <w:lang w:val="en-US"/>
              </w:rPr>
              <w:lastRenderedPageBreak/>
              <w:t xml:space="preserve">Menambahkan indicator mutu dalam kontrak </w:t>
            </w:r>
            <w:r w:rsidRPr="00B12739">
              <w:rPr>
                <w:rFonts w:ascii="Calibri" w:hAnsi="Calibri" w:cs="Calibri"/>
                <w:color w:val="000000"/>
                <w:sz w:val="20"/>
                <w:szCs w:val="20"/>
                <w:lang w:val="en-US"/>
              </w:rPr>
              <w:lastRenderedPageBreak/>
              <w:t>klinis/manajerial yang belum ada indicator mutunya</w:t>
            </w:r>
          </w:p>
        </w:tc>
        <w:tc>
          <w:tcPr>
            <w:tcW w:w="1984"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lastRenderedPageBreak/>
              <w:t xml:space="preserve">Kontrak klinis/manajerial memuat indicator </w:t>
            </w:r>
            <w:r w:rsidRPr="00B12739">
              <w:rPr>
                <w:rFonts w:ascii="Calibri" w:hAnsi="Calibri" w:cs="Calibri"/>
                <w:color w:val="000000"/>
                <w:sz w:val="20"/>
                <w:szCs w:val="20"/>
                <w:lang w:val="en-US"/>
              </w:rPr>
              <w:lastRenderedPageBreak/>
              <w:t>mutu</w:t>
            </w:r>
          </w:p>
        </w:tc>
        <w:tc>
          <w:tcPr>
            <w:tcW w:w="1418"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lastRenderedPageBreak/>
              <w:t>Januari – Juni 2015</w:t>
            </w:r>
          </w:p>
        </w:tc>
        <w:tc>
          <w:tcPr>
            <w:tcW w:w="1266"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Pokja TKP</w:t>
            </w:r>
          </w:p>
        </w:tc>
        <w:tc>
          <w:tcPr>
            <w:tcW w:w="1380" w:type="dxa"/>
          </w:tcPr>
          <w:p w:rsidR="00750984" w:rsidRPr="00B12739" w:rsidRDefault="00750984" w:rsidP="00B12739">
            <w:pPr>
              <w:rPr>
                <w:rFonts w:ascii="Calibri" w:hAnsi="Calibri" w:cs="Calibri"/>
                <w:color w:val="000000"/>
                <w:sz w:val="20"/>
                <w:szCs w:val="20"/>
                <w:lang w:val="en-US"/>
              </w:rPr>
            </w:pPr>
          </w:p>
        </w:tc>
      </w:tr>
      <w:tr w:rsidR="00750984" w:rsidRPr="00B12739" w:rsidTr="00B12739">
        <w:tc>
          <w:tcPr>
            <w:tcW w:w="675" w:type="dxa"/>
          </w:tcPr>
          <w:p w:rsidR="00750984" w:rsidRPr="007F11E3" w:rsidRDefault="007F11E3" w:rsidP="007F11E3">
            <w:pPr>
              <w:jc w:val="center"/>
              <w:rPr>
                <w:sz w:val="20"/>
                <w:szCs w:val="20"/>
                <w:lang w:val="en-US"/>
              </w:rPr>
            </w:pPr>
            <w:r>
              <w:rPr>
                <w:sz w:val="20"/>
                <w:szCs w:val="20"/>
                <w:lang w:val="en-US"/>
              </w:rPr>
              <w:lastRenderedPageBreak/>
              <w:t>13</w:t>
            </w:r>
          </w:p>
        </w:tc>
        <w:tc>
          <w:tcPr>
            <w:tcW w:w="1594"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rPr>
              <w:t xml:space="preserve">TKP.6. </w:t>
            </w:r>
          </w:p>
          <w:p w:rsidR="00750984" w:rsidRPr="00B12739" w:rsidRDefault="00750984" w:rsidP="00B12739">
            <w:pPr>
              <w:rPr>
                <w:rFonts w:ascii="Calibri" w:hAnsi="Calibri" w:cs="Calibri"/>
                <w:color w:val="000000"/>
                <w:sz w:val="20"/>
                <w:szCs w:val="20"/>
              </w:rPr>
            </w:pPr>
            <w:r w:rsidRPr="00B12739">
              <w:rPr>
                <w:rFonts w:ascii="Calibri" w:hAnsi="Calibri" w:cs="Calibri"/>
                <w:color w:val="000000"/>
                <w:sz w:val="20"/>
                <w:szCs w:val="20"/>
              </w:rPr>
              <w:t>(Rumah sakit menetapkan kerangka kerja untuk manajemen etis yang menjamin bahwa asuhan pasien diberikan didalam norma-norma bisnis, finansial, etis, dan hukum yang melindungi pasien dan hak mereka.)</w:t>
            </w:r>
          </w:p>
        </w:tc>
        <w:tc>
          <w:tcPr>
            <w:tcW w:w="1984" w:type="dxa"/>
          </w:tcPr>
          <w:p w:rsidR="00750984" w:rsidRPr="00B12739" w:rsidRDefault="00750984" w:rsidP="00B12739">
            <w:pPr>
              <w:rPr>
                <w:rFonts w:ascii="Calibri" w:hAnsi="Calibri" w:cs="Calibri"/>
                <w:color w:val="000000"/>
                <w:sz w:val="20"/>
                <w:szCs w:val="20"/>
              </w:rPr>
            </w:pPr>
            <w:r w:rsidRPr="00B12739">
              <w:rPr>
                <w:rFonts w:ascii="Calibri" w:hAnsi="Calibri" w:cs="Calibri"/>
                <w:color w:val="000000"/>
                <w:sz w:val="20"/>
                <w:szCs w:val="20"/>
              </w:rPr>
              <w:t xml:space="preserve">Pimpinan menyusun kerangka kerja untuk mengelola etika rumah sakit   </w:t>
            </w:r>
          </w:p>
        </w:tc>
        <w:tc>
          <w:tcPr>
            <w:tcW w:w="1559" w:type="dxa"/>
          </w:tcPr>
          <w:p w:rsidR="00750984" w:rsidRPr="00B12739" w:rsidRDefault="00750984" w:rsidP="00B12739">
            <w:pPr>
              <w:rPr>
                <w:rFonts w:ascii="Calibri" w:hAnsi="Calibri" w:cs="Calibri"/>
                <w:color w:val="000000"/>
                <w:sz w:val="20"/>
                <w:szCs w:val="20"/>
              </w:rPr>
            </w:pPr>
            <w:r w:rsidRPr="00B12739">
              <w:rPr>
                <w:rFonts w:ascii="Calibri" w:hAnsi="Calibri" w:cs="Calibri"/>
                <w:color w:val="000000"/>
                <w:sz w:val="20"/>
                <w:szCs w:val="20"/>
              </w:rPr>
              <w:t>Susun kerangka kerja mengelola etik secara lengkap baik klinis mapun non klinis.</w:t>
            </w:r>
          </w:p>
        </w:tc>
        <w:tc>
          <w:tcPr>
            <w:tcW w:w="1843"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Menyusun Pedoman Pengelolaan Etik </w:t>
            </w:r>
          </w:p>
        </w:tc>
        <w:tc>
          <w:tcPr>
            <w:tcW w:w="1985"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Review Pedoman Pengelolaan Etik </w:t>
            </w:r>
          </w:p>
        </w:tc>
        <w:tc>
          <w:tcPr>
            <w:tcW w:w="1984"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Revisi Pedoman Pengelolaan Etik</w:t>
            </w:r>
          </w:p>
        </w:tc>
        <w:tc>
          <w:tcPr>
            <w:tcW w:w="1418"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November 2014</w:t>
            </w:r>
          </w:p>
        </w:tc>
        <w:tc>
          <w:tcPr>
            <w:tcW w:w="1266" w:type="dxa"/>
          </w:tcPr>
          <w:p w:rsidR="00750984" w:rsidRPr="00B12739" w:rsidRDefault="00750984" w:rsidP="00B12739">
            <w:pPr>
              <w:rPr>
                <w:rFonts w:ascii="Calibri" w:hAnsi="Calibri" w:cs="Calibri"/>
                <w:color w:val="000000"/>
                <w:sz w:val="20"/>
                <w:szCs w:val="20"/>
                <w:lang w:val="en-US"/>
              </w:rPr>
            </w:pPr>
            <w:r w:rsidRPr="00B12739">
              <w:rPr>
                <w:rFonts w:ascii="Calibri" w:hAnsi="Calibri" w:cs="Calibri"/>
                <w:color w:val="000000"/>
                <w:sz w:val="20"/>
                <w:szCs w:val="20"/>
                <w:lang w:val="en-US"/>
              </w:rPr>
              <w:t>Komite Etik</w:t>
            </w:r>
          </w:p>
        </w:tc>
        <w:tc>
          <w:tcPr>
            <w:tcW w:w="1380" w:type="dxa"/>
          </w:tcPr>
          <w:p w:rsidR="00750984" w:rsidRPr="00B12739" w:rsidRDefault="00750984"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7F11E3" w:rsidP="007F11E3">
            <w:pPr>
              <w:jc w:val="center"/>
              <w:rPr>
                <w:sz w:val="20"/>
                <w:szCs w:val="20"/>
                <w:lang w:val="en-US"/>
              </w:rPr>
            </w:pPr>
            <w:r>
              <w:rPr>
                <w:sz w:val="20"/>
                <w:szCs w:val="20"/>
                <w:lang w:val="en-US"/>
              </w:rPr>
              <w:t>14</w:t>
            </w:r>
          </w:p>
        </w:tc>
        <w:tc>
          <w:tcPr>
            <w:tcW w:w="1594" w:type="dxa"/>
            <w:vMerge w:val="restart"/>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TKP.6.2. ( Kerangka kerja rumah sakit untuk manajemen etis mendukung pengambilan keputusan secara etis di </w:t>
            </w:r>
            <w:r w:rsidRPr="00B12739">
              <w:rPr>
                <w:rFonts w:ascii="Calibri" w:hAnsi="Calibri" w:cs="Calibri"/>
                <w:color w:val="000000"/>
                <w:sz w:val="20"/>
                <w:szCs w:val="20"/>
              </w:rPr>
              <w:lastRenderedPageBreak/>
              <w:t>dalam pelayanan klinis dan pelayanan nonklinis.)</w:t>
            </w: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lastRenderedPageBreak/>
              <w:t xml:space="preserve">Kerangka  kerja  rumah sakit untuk manajemen etis mendukung hal-hal yang dikonfrontasi/diharapkan pada dilema etis dalam asuhan pasien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Kerangka kerja untuk dilema-dilema klinis agar dilengkapi.</w:t>
            </w:r>
          </w:p>
        </w:tc>
        <w:tc>
          <w:tcPr>
            <w:tcW w:w="1843" w:type="dxa"/>
          </w:tcPr>
          <w:p w:rsidR="007F11E3" w:rsidRPr="00B12739" w:rsidRDefault="007F11E3" w:rsidP="00B12739">
            <w:pPr>
              <w:ind w:left="36"/>
              <w:rPr>
                <w:rFonts w:ascii="Calibri" w:hAnsi="Calibri" w:cs="Calibri"/>
                <w:color w:val="000000"/>
                <w:sz w:val="20"/>
                <w:szCs w:val="20"/>
                <w:lang w:val="en-US"/>
              </w:rPr>
            </w:pPr>
            <w:r w:rsidRPr="00B12739">
              <w:rPr>
                <w:rFonts w:ascii="Calibri" w:hAnsi="Calibri" w:cs="Calibri"/>
                <w:color w:val="000000"/>
                <w:sz w:val="20"/>
                <w:szCs w:val="20"/>
                <w:lang w:val="en-US"/>
              </w:rPr>
              <w:t>Menyusun SPO dilema-dilema klins</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Review SPO dilema-dilema klins</w:t>
            </w:r>
          </w:p>
        </w:tc>
        <w:tc>
          <w:tcPr>
            <w:tcW w:w="1984"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SPO dilema-dilema klinis</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November 2014</w:t>
            </w: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Komite Etik</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4A0032" w:rsidRDefault="004A0032" w:rsidP="007F11E3">
            <w:pPr>
              <w:jc w:val="center"/>
              <w:rPr>
                <w:sz w:val="20"/>
                <w:szCs w:val="20"/>
                <w:lang w:val="en-US"/>
              </w:rPr>
            </w:pPr>
            <w:r>
              <w:rPr>
                <w:sz w:val="20"/>
                <w:szCs w:val="20"/>
                <w:lang w:val="en-US"/>
              </w:rPr>
              <w:lastRenderedPageBreak/>
              <w:t>15</w:t>
            </w:r>
          </w:p>
        </w:tc>
        <w:tc>
          <w:tcPr>
            <w:tcW w:w="1594" w:type="dxa"/>
            <w:vMerge/>
          </w:tcPr>
          <w:p w:rsidR="007F11E3" w:rsidRPr="00B12739" w:rsidRDefault="007F11E3" w:rsidP="00B12739">
            <w:pPr>
              <w:rPr>
                <w:rFonts w:ascii="Calibri" w:hAnsi="Calibri" w:cs="Calibri"/>
                <w:color w:val="000000"/>
                <w:sz w:val="20"/>
                <w:szCs w:val="20"/>
              </w:rPr>
            </w:pP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Kerangka kerja rumah sakit untuk manajemen etis mendukung hal-hal yang dikonfrontasikan pada dilema etis dalam pelayanan non klinis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Kerangka kerja untuk dilema-dilema non klinis agar dilengkapi.</w:t>
            </w:r>
          </w:p>
        </w:tc>
        <w:tc>
          <w:tcPr>
            <w:tcW w:w="1843"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 Membuat SPO </w:t>
            </w:r>
            <w:r w:rsidRPr="00B12739">
              <w:rPr>
                <w:rFonts w:ascii="Calibri" w:hAnsi="Calibri" w:cs="Calibri"/>
                <w:color w:val="000000"/>
                <w:sz w:val="20"/>
                <w:szCs w:val="20"/>
              </w:rPr>
              <w:t xml:space="preserve">dilema-dilema non klinis </w:t>
            </w:r>
          </w:p>
        </w:tc>
        <w:tc>
          <w:tcPr>
            <w:tcW w:w="1985"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Review SPO </w:t>
            </w:r>
            <w:r w:rsidRPr="00B12739">
              <w:rPr>
                <w:rFonts w:ascii="Calibri" w:hAnsi="Calibri" w:cs="Calibri"/>
                <w:color w:val="000000"/>
                <w:sz w:val="20"/>
                <w:szCs w:val="20"/>
              </w:rPr>
              <w:t xml:space="preserve">dilema-dilema non klinis </w:t>
            </w:r>
          </w:p>
        </w:tc>
        <w:tc>
          <w:tcPr>
            <w:tcW w:w="1984"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xml:space="preserve">Revisi  SPO </w:t>
            </w:r>
            <w:r w:rsidRPr="00B12739">
              <w:rPr>
                <w:rFonts w:ascii="Calibri" w:hAnsi="Calibri" w:cs="Calibri"/>
                <w:color w:val="000000"/>
                <w:sz w:val="20"/>
                <w:szCs w:val="20"/>
              </w:rPr>
              <w:t xml:space="preserve">dilema-dilema non klinis </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November 2014</w:t>
            </w: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Komite Etik</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4A0032" w:rsidP="007F11E3">
            <w:pPr>
              <w:jc w:val="center"/>
              <w:rPr>
                <w:sz w:val="20"/>
                <w:szCs w:val="20"/>
                <w:lang w:val="en-US"/>
              </w:rPr>
            </w:pPr>
            <w:r>
              <w:rPr>
                <w:sz w:val="20"/>
                <w:szCs w:val="20"/>
                <w:lang w:val="en-US"/>
              </w:rPr>
              <w:lastRenderedPageBreak/>
              <w:t>16</w:t>
            </w:r>
          </w:p>
        </w:tc>
        <w:tc>
          <w:tcPr>
            <w:tcW w:w="1594" w:type="dxa"/>
            <w:vMerge/>
          </w:tcPr>
          <w:p w:rsidR="007F11E3" w:rsidRPr="00B12739" w:rsidRDefault="007F11E3" w:rsidP="00B12739">
            <w:pPr>
              <w:rPr>
                <w:rFonts w:ascii="Calibri" w:hAnsi="Calibri" w:cs="Calibri"/>
                <w:color w:val="000000"/>
                <w:sz w:val="20"/>
                <w:szCs w:val="20"/>
              </w:rPr>
            </w:pP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Dukungan ini siap tersedia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Dukungan untuk implementasi kerangka kerja agar dilengkapi.</w:t>
            </w:r>
          </w:p>
        </w:tc>
        <w:tc>
          <w:tcPr>
            <w:tcW w:w="1843"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sosialisasi Pedoman Pengelolaan Etik</w:t>
            </w:r>
          </w:p>
        </w:tc>
        <w:tc>
          <w:tcPr>
            <w:tcW w:w="1985" w:type="dxa"/>
          </w:tcPr>
          <w:p w:rsidR="007F11E3" w:rsidRPr="00B12739" w:rsidRDefault="007F11E3" w:rsidP="00B12739">
            <w:pPr>
              <w:pStyle w:val="ListParagraph"/>
              <w:numPr>
                <w:ilvl w:val="0"/>
                <w:numId w:val="12"/>
              </w:numPr>
              <w:rPr>
                <w:rFonts w:ascii="Calibri" w:hAnsi="Calibri" w:cs="Calibri"/>
                <w:color w:val="000000"/>
                <w:sz w:val="20"/>
                <w:szCs w:val="20"/>
                <w:lang w:val="en-US"/>
              </w:rPr>
            </w:pPr>
            <w:r w:rsidRPr="00B12739">
              <w:rPr>
                <w:rFonts w:ascii="Calibri" w:hAnsi="Calibri" w:cs="Calibri"/>
                <w:color w:val="000000"/>
                <w:sz w:val="20"/>
                <w:szCs w:val="20"/>
                <w:lang w:val="en-US"/>
              </w:rPr>
              <w:t>Pertemuan</w:t>
            </w:r>
          </w:p>
          <w:p w:rsidR="007F11E3" w:rsidRPr="00B12739" w:rsidRDefault="007F11E3" w:rsidP="00B12739">
            <w:pPr>
              <w:pStyle w:val="ListParagraph"/>
              <w:numPr>
                <w:ilvl w:val="0"/>
                <w:numId w:val="12"/>
              </w:numPr>
              <w:rPr>
                <w:rFonts w:ascii="Calibri" w:hAnsi="Calibri" w:cs="Calibri"/>
                <w:color w:val="000000"/>
                <w:sz w:val="20"/>
                <w:szCs w:val="20"/>
                <w:lang w:val="en-US"/>
              </w:rPr>
            </w:pPr>
            <w:r w:rsidRPr="00B12739">
              <w:rPr>
                <w:rFonts w:ascii="Calibri" w:hAnsi="Calibri" w:cs="Calibri"/>
                <w:color w:val="000000"/>
                <w:sz w:val="20"/>
                <w:szCs w:val="20"/>
                <w:lang w:val="en-US"/>
              </w:rPr>
              <w:t>Administratif</w:t>
            </w:r>
          </w:p>
        </w:tc>
        <w:tc>
          <w:tcPr>
            <w:tcW w:w="1984" w:type="dxa"/>
          </w:tcPr>
          <w:p w:rsidR="007F11E3" w:rsidRPr="00B12739" w:rsidRDefault="007F11E3" w:rsidP="00B12739">
            <w:pPr>
              <w:ind w:left="36"/>
              <w:rPr>
                <w:rFonts w:ascii="Calibri" w:hAnsi="Calibri" w:cs="Calibri"/>
                <w:color w:val="000000"/>
                <w:sz w:val="20"/>
                <w:szCs w:val="20"/>
                <w:lang w:val="en-US"/>
              </w:rPr>
            </w:pPr>
            <w:r w:rsidRPr="00B12739">
              <w:rPr>
                <w:rFonts w:ascii="Calibri" w:hAnsi="Calibri" w:cs="Calibri"/>
                <w:color w:val="000000"/>
                <w:sz w:val="20"/>
                <w:szCs w:val="20"/>
                <w:lang w:val="en-US"/>
              </w:rPr>
              <w:t>Bukti Sosoialisasi</w:t>
            </w:r>
          </w:p>
        </w:tc>
        <w:tc>
          <w:tcPr>
            <w:tcW w:w="1418"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Januari 2015</w:t>
            </w:r>
          </w:p>
        </w:tc>
        <w:tc>
          <w:tcPr>
            <w:tcW w:w="1266"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Komite Etik</w:t>
            </w:r>
          </w:p>
        </w:tc>
        <w:tc>
          <w:tcPr>
            <w:tcW w:w="1380" w:type="dxa"/>
          </w:tcPr>
          <w:p w:rsidR="007F11E3" w:rsidRPr="00B12739" w:rsidRDefault="007F11E3" w:rsidP="00B12739">
            <w:pPr>
              <w:rPr>
                <w:rFonts w:ascii="Calibri" w:hAnsi="Calibri" w:cs="Calibri"/>
                <w:color w:val="000000"/>
                <w:sz w:val="20"/>
                <w:szCs w:val="20"/>
                <w:lang w:val="en-US"/>
              </w:rPr>
            </w:pPr>
          </w:p>
        </w:tc>
      </w:tr>
      <w:tr w:rsidR="007F11E3" w:rsidRPr="00B12739" w:rsidTr="00B12739">
        <w:tc>
          <w:tcPr>
            <w:tcW w:w="675" w:type="dxa"/>
          </w:tcPr>
          <w:p w:rsidR="007F11E3" w:rsidRPr="007F11E3" w:rsidRDefault="004A0032" w:rsidP="007F11E3">
            <w:pPr>
              <w:jc w:val="center"/>
              <w:rPr>
                <w:sz w:val="20"/>
                <w:szCs w:val="20"/>
                <w:lang w:val="en-US"/>
              </w:rPr>
            </w:pPr>
            <w:r>
              <w:rPr>
                <w:sz w:val="20"/>
                <w:szCs w:val="20"/>
                <w:lang w:val="en-US"/>
              </w:rPr>
              <w:t>17</w:t>
            </w:r>
          </w:p>
        </w:tc>
        <w:tc>
          <w:tcPr>
            <w:tcW w:w="1594" w:type="dxa"/>
            <w:vMerge/>
          </w:tcPr>
          <w:p w:rsidR="007F11E3" w:rsidRPr="00B12739" w:rsidRDefault="007F11E3" w:rsidP="00B12739">
            <w:pPr>
              <w:rPr>
                <w:rFonts w:ascii="Calibri" w:hAnsi="Calibri" w:cs="Calibri"/>
                <w:color w:val="000000"/>
                <w:sz w:val="20"/>
                <w:szCs w:val="20"/>
              </w:rPr>
            </w:pPr>
          </w:p>
        </w:tc>
        <w:tc>
          <w:tcPr>
            <w:tcW w:w="1984"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Kerangka kerja rumah sakit memperlengkapi pelaporan yang aman bagi masalah etis  dan hukum / legal   </w:t>
            </w:r>
          </w:p>
        </w:tc>
        <w:tc>
          <w:tcPr>
            <w:tcW w:w="1559" w:type="dxa"/>
          </w:tcPr>
          <w:p w:rsidR="007F11E3" w:rsidRPr="00B12739" w:rsidRDefault="007F11E3" w:rsidP="00B12739">
            <w:pPr>
              <w:rPr>
                <w:rFonts w:ascii="Calibri" w:hAnsi="Calibri" w:cs="Calibri"/>
                <w:color w:val="000000"/>
                <w:sz w:val="20"/>
                <w:szCs w:val="20"/>
              </w:rPr>
            </w:pPr>
            <w:r w:rsidRPr="00B12739">
              <w:rPr>
                <w:rFonts w:ascii="Calibri" w:hAnsi="Calibri" w:cs="Calibri"/>
                <w:color w:val="000000"/>
                <w:sz w:val="20"/>
                <w:szCs w:val="20"/>
              </w:rPr>
              <w:t xml:space="preserve">Bila terjadi dilema etik agar ada laporan kejadiannya. </w:t>
            </w:r>
          </w:p>
        </w:tc>
        <w:tc>
          <w:tcPr>
            <w:tcW w:w="1843" w:type="dxa"/>
          </w:tcPr>
          <w:p w:rsidR="007F11E3" w:rsidRPr="00B12739" w:rsidRDefault="007F11E3" w:rsidP="00B12739">
            <w:pPr>
              <w:rPr>
                <w:rFonts w:ascii="Calibri" w:hAnsi="Calibri" w:cs="Calibri"/>
                <w:color w:val="000000"/>
                <w:sz w:val="20"/>
                <w:szCs w:val="20"/>
                <w:lang w:val="en-US"/>
              </w:rPr>
            </w:pPr>
            <w:r w:rsidRPr="00B12739">
              <w:rPr>
                <w:rFonts w:ascii="Calibri" w:hAnsi="Calibri" w:cs="Calibri"/>
                <w:color w:val="000000"/>
                <w:sz w:val="20"/>
                <w:szCs w:val="20"/>
                <w:lang w:val="en-US"/>
              </w:rPr>
              <w:t> Membuat Laporan kejadian dilemma etik (bila ada)</w:t>
            </w:r>
          </w:p>
        </w:tc>
        <w:tc>
          <w:tcPr>
            <w:tcW w:w="1985" w:type="dxa"/>
            <w:shd w:val="clear" w:color="auto" w:fill="808080" w:themeFill="background1" w:themeFillShade="80"/>
          </w:tcPr>
          <w:p w:rsidR="007F11E3" w:rsidRPr="00B12739" w:rsidRDefault="007F11E3" w:rsidP="00B12739">
            <w:pPr>
              <w:rPr>
                <w:rFonts w:ascii="Calibri" w:hAnsi="Calibri" w:cs="Calibri"/>
                <w:color w:val="000000"/>
                <w:sz w:val="20"/>
                <w:szCs w:val="20"/>
                <w:lang w:val="en-US"/>
              </w:rPr>
            </w:pPr>
          </w:p>
        </w:tc>
        <w:tc>
          <w:tcPr>
            <w:tcW w:w="1984" w:type="dxa"/>
            <w:shd w:val="clear" w:color="auto" w:fill="808080" w:themeFill="background1" w:themeFillShade="80"/>
          </w:tcPr>
          <w:p w:rsidR="007F11E3" w:rsidRPr="00B12739" w:rsidRDefault="007F11E3" w:rsidP="00B12739">
            <w:pPr>
              <w:rPr>
                <w:rFonts w:ascii="Calibri" w:hAnsi="Calibri" w:cs="Calibri"/>
                <w:color w:val="000000"/>
                <w:sz w:val="20"/>
                <w:szCs w:val="20"/>
                <w:lang w:val="en-US"/>
              </w:rPr>
            </w:pPr>
          </w:p>
        </w:tc>
        <w:tc>
          <w:tcPr>
            <w:tcW w:w="1418" w:type="dxa"/>
            <w:shd w:val="clear" w:color="auto" w:fill="808080" w:themeFill="background1" w:themeFillShade="80"/>
          </w:tcPr>
          <w:p w:rsidR="007F11E3" w:rsidRPr="00B12739" w:rsidRDefault="007F11E3" w:rsidP="00B12739">
            <w:pPr>
              <w:rPr>
                <w:rFonts w:ascii="Calibri" w:hAnsi="Calibri" w:cs="Calibri"/>
                <w:color w:val="000000"/>
                <w:sz w:val="20"/>
                <w:szCs w:val="20"/>
                <w:lang w:val="en-US"/>
              </w:rPr>
            </w:pPr>
          </w:p>
        </w:tc>
        <w:tc>
          <w:tcPr>
            <w:tcW w:w="1266" w:type="dxa"/>
            <w:shd w:val="clear" w:color="auto" w:fill="808080" w:themeFill="background1" w:themeFillShade="80"/>
          </w:tcPr>
          <w:p w:rsidR="007F11E3" w:rsidRPr="00B12739" w:rsidRDefault="007F11E3" w:rsidP="00B12739">
            <w:pPr>
              <w:rPr>
                <w:rFonts w:ascii="Calibri" w:hAnsi="Calibri" w:cs="Calibri"/>
                <w:color w:val="000000"/>
                <w:sz w:val="20"/>
                <w:szCs w:val="20"/>
                <w:lang w:val="en-US"/>
              </w:rPr>
            </w:pPr>
          </w:p>
        </w:tc>
        <w:tc>
          <w:tcPr>
            <w:tcW w:w="1380" w:type="dxa"/>
          </w:tcPr>
          <w:p w:rsidR="007F11E3" w:rsidRPr="00B12739" w:rsidRDefault="007F11E3" w:rsidP="00B12739">
            <w:pPr>
              <w:rPr>
                <w:rFonts w:ascii="Calibri" w:hAnsi="Calibri" w:cs="Calibri"/>
                <w:color w:val="000000"/>
                <w:sz w:val="20"/>
                <w:szCs w:val="20"/>
                <w:lang w:val="en-US"/>
              </w:rPr>
            </w:pPr>
          </w:p>
        </w:tc>
      </w:tr>
    </w:tbl>
    <w:p w:rsidR="000E341E" w:rsidRPr="007F11E3" w:rsidRDefault="000E341E" w:rsidP="007F11E3">
      <w:pPr>
        <w:spacing w:after="0" w:line="240" w:lineRule="auto"/>
        <w:jc w:val="center"/>
        <w:rPr>
          <w:b/>
          <w:sz w:val="28"/>
          <w:lang w:val="en-US"/>
        </w:rPr>
      </w:pPr>
    </w:p>
    <w:sectPr w:rsidR="000E341E" w:rsidRPr="007F11E3" w:rsidSect="00C66B96">
      <w:headerReference w:type="default" r:id="rId7"/>
      <w:pgSz w:w="16838" w:h="11906" w:orient="landscape" w:code="9"/>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2F94" w:rsidRDefault="00ED2F94" w:rsidP="00C66B96">
      <w:pPr>
        <w:spacing w:after="0" w:line="240" w:lineRule="auto"/>
      </w:pPr>
      <w:r>
        <w:separator/>
      </w:r>
    </w:p>
  </w:endnote>
  <w:endnote w:type="continuationSeparator" w:id="1">
    <w:p w:rsidR="00ED2F94" w:rsidRDefault="00ED2F94" w:rsidP="00C66B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2F94" w:rsidRDefault="00ED2F94" w:rsidP="00C66B96">
      <w:pPr>
        <w:spacing w:after="0" w:line="240" w:lineRule="auto"/>
      </w:pPr>
      <w:r>
        <w:separator/>
      </w:r>
    </w:p>
  </w:footnote>
  <w:footnote w:type="continuationSeparator" w:id="1">
    <w:p w:rsidR="00ED2F94" w:rsidRDefault="00ED2F94" w:rsidP="00C66B9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68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594"/>
      <w:gridCol w:w="1984"/>
      <w:gridCol w:w="1559"/>
      <w:gridCol w:w="1843"/>
      <w:gridCol w:w="1985"/>
      <w:gridCol w:w="1984"/>
      <w:gridCol w:w="1418"/>
      <w:gridCol w:w="1265"/>
      <w:gridCol w:w="1380"/>
    </w:tblGrid>
    <w:tr w:rsidR="00B12739" w:rsidRPr="003F753F" w:rsidTr="00FA3931">
      <w:tc>
        <w:tcPr>
          <w:tcW w:w="675" w:type="dxa"/>
          <w:vAlign w:val="center"/>
        </w:tcPr>
        <w:p w:rsidR="00B12739" w:rsidRPr="003F753F" w:rsidRDefault="00B12739" w:rsidP="00FA3931">
          <w:pPr>
            <w:tabs>
              <w:tab w:val="center" w:pos="4680"/>
              <w:tab w:val="right" w:pos="9360"/>
            </w:tabs>
            <w:spacing w:after="0"/>
            <w:jc w:val="center"/>
            <w:rPr>
              <w:b/>
            </w:rPr>
          </w:pPr>
          <w:r w:rsidRPr="003F753F">
            <w:rPr>
              <w:b/>
            </w:rPr>
            <w:t>No.</w:t>
          </w:r>
        </w:p>
      </w:tc>
      <w:tc>
        <w:tcPr>
          <w:tcW w:w="1594" w:type="dxa"/>
          <w:vAlign w:val="center"/>
        </w:tcPr>
        <w:p w:rsidR="00B12739" w:rsidRPr="003F753F" w:rsidRDefault="00B12739" w:rsidP="00FA3931">
          <w:pPr>
            <w:tabs>
              <w:tab w:val="center" w:pos="4680"/>
              <w:tab w:val="right" w:pos="9360"/>
            </w:tabs>
            <w:spacing w:after="0"/>
            <w:jc w:val="center"/>
            <w:rPr>
              <w:b/>
            </w:rPr>
          </w:pPr>
          <w:r w:rsidRPr="003F753F">
            <w:rPr>
              <w:b/>
            </w:rPr>
            <w:t>Standar/</w:t>
          </w:r>
        </w:p>
      </w:tc>
      <w:tc>
        <w:tcPr>
          <w:tcW w:w="1984" w:type="dxa"/>
          <w:vAlign w:val="center"/>
        </w:tcPr>
        <w:p w:rsidR="00B12739" w:rsidRPr="003F753F" w:rsidRDefault="00B12739" w:rsidP="00FA3931">
          <w:pPr>
            <w:tabs>
              <w:tab w:val="center" w:pos="4680"/>
              <w:tab w:val="right" w:pos="9360"/>
            </w:tabs>
            <w:spacing w:after="0"/>
            <w:jc w:val="center"/>
            <w:rPr>
              <w:b/>
            </w:rPr>
          </w:pPr>
          <w:r w:rsidRPr="003F753F">
            <w:rPr>
              <w:b/>
            </w:rPr>
            <w:t>Elemen Penilaian</w:t>
          </w:r>
        </w:p>
      </w:tc>
      <w:tc>
        <w:tcPr>
          <w:tcW w:w="1559" w:type="dxa"/>
          <w:vAlign w:val="center"/>
        </w:tcPr>
        <w:p w:rsidR="00B12739" w:rsidRPr="003F753F" w:rsidRDefault="00B12739" w:rsidP="00FA3931">
          <w:pPr>
            <w:tabs>
              <w:tab w:val="center" w:pos="4680"/>
              <w:tab w:val="right" w:pos="9360"/>
            </w:tabs>
            <w:spacing w:after="0"/>
            <w:jc w:val="center"/>
            <w:rPr>
              <w:b/>
            </w:rPr>
          </w:pPr>
          <w:r w:rsidRPr="003F753F">
            <w:rPr>
              <w:b/>
            </w:rPr>
            <w:t>Rekomendasi KARS</w:t>
          </w:r>
        </w:p>
      </w:tc>
      <w:tc>
        <w:tcPr>
          <w:tcW w:w="1843" w:type="dxa"/>
          <w:vAlign w:val="center"/>
        </w:tcPr>
        <w:p w:rsidR="00B12739" w:rsidRPr="003F753F" w:rsidRDefault="00B12739" w:rsidP="00FA3931">
          <w:pPr>
            <w:tabs>
              <w:tab w:val="center" w:pos="4680"/>
              <w:tab w:val="right" w:pos="9360"/>
            </w:tabs>
            <w:spacing w:after="0"/>
            <w:jc w:val="center"/>
            <w:rPr>
              <w:b/>
            </w:rPr>
          </w:pPr>
          <w:r w:rsidRPr="003F753F">
            <w:rPr>
              <w:b/>
            </w:rPr>
            <w:t>Langkah Pemenuhan EP</w:t>
          </w:r>
        </w:p>
      </w:tc>
      <w:tc>
        <w:tcPr>
          <w:tcW w:w="1985" w:type="dxa"/>
          <w:vAlign w:val="center"/>
        </w:tcPr>
        <w:p w:rsidR="00B12739" w:rsidRPr="003F753F" w:rsidRDefault="00B12739" w:rsidP="00FA3931">
          <w:pPr>
            <w:tabs>
              <w:tab w:val="center" w:pos="4680"/>
              <w:tab w:val="right" w:pos="9360"/>
            </w:tabs>
            <w:spacing w:after="0"/>
            <w:jc w:val="center"/>
            <w:rPr>
              <w:b/>
            </w:rPr>
          </w:pPr>
          <w:r w:rsidRPr="003F753F">
            <w:rPr>
              <w:b/>
            </w:rPr>
            <w:t>Metode Perbaikan</w:t>
          </w:r>
        </w:p>
      </w:tc>
      <w:tc>
        <w:tcPr>
          <w:tcW w:w="1984" w:type="dxa"/>
          <w:vAlign w:val="center"/>
        </w:tcPr>
        <w:p w:rsidR="00B12739" w:rsidRPr="003F753F" w:rsidRDefault="00B12739" w:rsidP="00FA3931">
          <w:pPr>
            <w:tabs>
              <w:tab w:val="center" w:pos="4680"/>
              <w:tab w:val="right" w:pos="9360"/>
            </w:tabs>
            <w:spacing w:after="0"/>
            <w:jc w:val="center"/>
            <w:rPr>
              <w:b/>
            </w:rPr>
          </w:pPr>
          <w:r w:rsidRPr="003F753F">
            <w:rPr>
              <w:b/>
            </w:rPr>
            <w:t>Indikator Pencapaian</w:t>
          </w:r>
        </w:p>
      </w:tc>
      <w:tc>
        <w:tcPr>
          <w:tcW w:w="1418" w:type="dxa"/>
          <w:vAlign w:val="center"/>
        </w:tcPr>
        <w:p w:rsidR="00B12739" w:rsidRPr="003F753F" w:rsidRDefault="00B12739" w:rsidP="00FA3931">
          <w:pPr>
            <w:tabs>
              <w:tab w:val="center" w:pos="4680"/>
              <w:tab w:val="right" w:pos="9360"/>
            </w:tabs>
            <w:spacing w:after="0"/>
            <w:jc w:val="center"/>
            <w:rPr>
              <w:b/>
            </w:rPr>
          </w:pPr>
          <w:r w:rsidRPr="003F753F">
            <w:rPr>
              <w:b/>
            </w:rPr>
            <w:t>Waktu</w:t>
          </w:r>
        </w:p>
      </w:tc>
      <w:tc>
        <w:tcPr>
          <w:tcW w:w="1265" w:type="dxa"/>
          <w:vAlign w:val="center"/>
        </w:tcPr>
        <w:p w:rsidR="00B12739" w:rsidRPr="003F753F" w:rsidRDefault="00B12739" w:rsidP="00FA3931">
          <w:pPr>
            <w:tabs>
              <w:tab w:val="center" w:pos="4680"/>
              <w:tab w:val="right" w:pos="9360"/>
            </w:tabs>
            <w:spacing w:after="0"/>
            <w:jc w:val="center"/>
            <w:rPr>
              <w:b/>
            </w:rPr>
          </w:pPr>
          <w:r w:rsidRPr="003F753F">
            <w:rPr>
              <w:b/>
            </w:rPr>
            <w:t>Penangung Jawab</w:t>
          </w:r>
        </w:p>
      </w:tc>
      <w:tc>
        <w:tcPr>
          <w:tcW w:w="1380" w:type="dxa"/>
          <w:vAlign w:val="center"/>
        </w:tcPr>
        <w:p w:rsidR="00B12739" w:rsidRPr="003F753F" w:rsidRDefault="00B12739" w:rsidP="00FA3931">
          <w:pPr>
            <w:tabs>
              <w:tab w:val="center" w:pos="4680"/>
              <w:tab w:val="right" w:pos="9360"/>
            </w:tabs>
            <w:spacing w:after="0"/>
            <w:jc w:val="center"/>
            <w:rPr>
              <w:b/>
            </w:rPr>
          </w:pPr>
          <w:r w:rsidRPr="003F753F">
            <w:rPr>
              <w:b/>
            </w:rPr>
            <w:t>Ket</w:t>
          </w:r>
        </w:p>
      </w:tc>
    </w:tr>
  </w:tbl>
  <w:p w:rsidR="00C66B96" w:rsidRPr="00424BFC" w:rsidRDefault="00C66B96" w:rsidP="00B12739">
    <w:pPr>
      <w:spacing w:after="0"/>
      <w:rPr>
        <w:sz w:val="4"/>
        <w:szCs w:val="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20E89"/>
    <w:multiLevelType w:val="hybridMultilevel"/>
    <w:tmpl w:val="C1EABA06"/>
    <w:lvl w:ilvl="0" w:tplc="ABBE2BB2">
      <w:start w:val="19"/>
      <w:numFmt w:val="bullet"/>
      <w:lvlText w:val="–"/>
      <w:lvlJc w:val="left"/>
      <w:pPr>
        <w:ind w:left="360" w:hanging="360"/>
      </w:pPr>
      <w:rPr>
        <w:rFonts w:ascii="Calibri" w:hAnsi="Calibri" w:hint="default"/>
        <w:b w:val="0"/>
        <w:bCs/>
        <w:i w:val="0"/>
        <w:iCs w:val="0"/>
        <w:sz w:val="22"/>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4265B08"/>
    <w:multiLevelType w:val="hybridMultilevel"/>
    <w:tmpl w:val="16842CC6"/>
    <w:lvl w:ilvl="0" w:tplc="7E4476C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35397B"/>
    <w:multiLevelType w:val="hybridMultilevel"/>
    <w:tmpl w:val="A768C0D8"/>
    <w:lvl w:ilvl="0" w:tplc="ABBE2BB2">
      <w:start w:val="19"/>
      <w:numFmt w:val="bullet"/>
      <w:lvlText w:val="–"/>
      <w:lvlJc w:val="left"/>
      <w:pPr>
        <w:ind w:left="360" w:hanging="360"/>
      </w:pPr>
      <w:rPr>
        <w:rFonts w:ascii="Calibri" w:hAnsi="Calibri" w:hint="default"/>
        <w:b w:val="0"/>
        <w:bCs/>
        <w:i w:val="0"/>
        <w:iCs w:val="0"/>
        <w:sz w:val="22"/>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4C003F"/>
    <w:multiLevelType w:val="hybridMultilevel"/>
    <w:tmpl w:val="243ECBB6"/>
    <w:lvl w:ilvl="0" w:tplc="ABBE2BB2">
      <w:start w:val="19"/>
      <w:numFmt w:val="bullet"/>
      <w:lvlText w:val="–"/>
      <w:lvlJc w:val="left"/>
      <w:pPr>
        <w:ind w:left="360" w:hanging="360"/>
      </w:pPr>
      <w:rPr>
        <w:rFonts w:ascii="Calibri" w:hAnsi="Calibri" w:hint="default"/>
        <w:b w:val="0"/>
        <w:bCs/>
        <w:i w:val="0"/>
        <w:iCs w:val="0"/>
        <w:sz w:val="22"/>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0E604E4"/>
    <w:multiLevelType w:val="hybridMultilevel"/>
    <w:tmpl w:val="90266818"/>
    <w:lvl w:ilvl="0" w:tplc="991C5AF8">
      <w:start w:val="1"/>
      <w:numFmt w:val="decimal"/>
      <w:lvlText w:val="%1."/>
      <w:lvlJc w:val="left"/>
      <w:pPr>
        <w:ind w:left="360" w:hanging="360"/>
      </w:pPr>
      <w:rPr>
        <w:rFonts w:ascii="Calibri" w:hAnsi="Calibri" w:cs="Book Antiqua" w:hint="default"/>
        <w:b w:val="0"/>
        <w:bCs w:val="0"/>
        <w:i w:val="0"/>
        <w:iCs w:val="0"/>
        <w:sz w:val="22"/>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6E63C55"/>
    <w:multiLevelType w:val="hybridMultilevel"/>
    <w:tmpl w:val="14185AAA"/>
    <w:lvl w:ilvl="0" w:tplc="991C5AF8">
      <w:start w:val="1"/>
      <w:numFmt w:val="decimal"/>
      <w:lvlText w:val="%1."/>
      <w:lvlJc w:val="left"/>
      <w:pPr>
        <w:ind w:left="720" w:hanging="360"/>
      </w:pPr>
      <w:rPr>
        <w:rFonts w:ascii="Calibri" w:hAnsi="Calibri" w:cs="Book Antiqua" w:hint="default"/>
        <w:b w:val="0"/>
        <w:bCs w:val="0"/>
        <w:i w:val="0"/>
        <w:iCs w:val="0"/>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1D1642"/>
    <w:multiLevelType w:val="hybridMultilevel"/>
    <w:tmpl w:val="B69864A2"/>
    <w:lvl w:ilvl="0" w:tplc="869EBC2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AF09D0"/>
    <w:multiLevelType w:val="hybridMultilevel"/>
    <w:tmpl w:val="49268F22"/>
    <w:lvl w:ilvl="0" w:tplc="8AC2B82E">
      <w:start w:val="1"/>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4E44A8F"/>
    <w:multiLevelType w:val="hybridMultilevel"/>
    <w:tmpl w:val="4EFA1CFA"/>
    <w:lvl w:ilvl="0" w:tplc="ABBE2BB2">
      <w:start w:val="19"/>
      <w:numFmt w:val="bullet"/>
      <w:lvlText w:val="–"/>
      <w:lvlJc w:val="left"/>
      <w:pPr>
        <w:ind w:left="720" w:hanging="360"/>
      </w:pPr>
      <w:rPr>
        <w:rFonts w:ascii="Calibri" w:hAnsi="Calibri" w:hint="default"/>
        <w:b w:val="0"/>
        <w:bCs/>
        <w:i w:val="0"/>
        <w:iCs w:val="0"/>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11750F2"/>
    <w:multiLevelType w:val="hybridMultilevel"/>
    <w:tmpl w:val="4510D31E"/>
    <w:lvl w:ilvl="0" w:tplc="7E4476C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CE306C"/>
    <w:multiLevelType w:val="hybridMultilevel"/>
    <w:tmpl w:val="C820296A"/>
    <w:lvl w:ilvl="0" w:tplc="ABBE2BB2">
      <w:start w:val="19"/>
      <w:numFmt w:val="bullet"/>
      <w:lvlText w:val="–"/>
      <w:lvlJc w:val="left"/>
      <w:pPr>
        <w:ind w:left="360" w:hanging="360"/>
      </w:pPr>
      <w:rPr>
        <w:rFonts w:ascii="Calibri" w:hAnsi="Calibri" w:hint="default"/>
        <w:b w:val="0"/>
        <w:bCs/>
        <w:i w:val="0"/>
        <w:iCs w:val="0"/>
        <w:sz w:val="22"/>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8C37CA5"/>
    <w:multiLevelType w:val="hybridMultilevel"/>
    <w:tmpl w:val="3B26A2D2"/>
    <w:lvl w:ilvl="0" w:tplc="ABBE2BB2">
      <w:start w:val="19"/>
      <w:numFmt w:val="bullet"/>
      <w:lvlText w:val="–"/>
      <w:lvlJc w:val="left"/>
      <w:pPr>
        <w:ind w:left="720" w:hanging="360"/>
      </w:pPr>
      <w:rPr>
        <w:rFonts w:ascii="Calibri" w:hAnsi="Calibri" w:hint="default"/>
        <w:b w:val="0"/>
        <w:bCs/>
        <w:i w:val="0"/>
        <w:iCs w:val="0"/>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071A10"/>
    <w:multiLevelType w:val="hybridMultilevel"/>
    <w:tmpl w:val="30E8C2F2"/>
    <w:lvl w:ilvl="0" w:tplc="8AC2B82E">
      <w:start w:val="1"/>
      <w:numFmt w:val="bullet"/>
      <w:lvlText w:val="-"/>
      <w:lvlJc w:val="left"/>
      <w:pPr>
        <w:ind w:left="396" w:hanging="360"/>
      </w:pPr>
      <w:rPr>
        <w:rFonts w:ascii="Calibri" w:eastAsiaTheme="minorHAnsi" w:hAnsi="Calibri" w:cs="Calibri" w:hint="default"/>
      </w:rPr>
    </w:lvl>
    <w:lvl w:ilvl="1" w:tplc="04090003" w:tentative="1">
      <w:start w:val="1"/>
      <w:numFmt w:val="bullet"/>
      <w:lvlText w:val="o"/>
      <w:lvlJc w:val="left"/>
      <w:pPr>
        <w:ind w:left="1116" w:hanging="360"/>
      </w:pPr>
      <w:rPr>
        <w:rFonts w:ascii="Courier New" w:hAnsi="Courier New" w:cs="Courier New" w:hint="default"/>
      </w:rPr>
    </w:lvl>
    <w:lvl w:ilvl="2" w:tplc="04090005" w:tentative="1">
      <w:start w:val="1"/>
      <w:numFmt w:val="bullet"/>
      <w:lvlText w:val=""/>
      <w:lvlJc w:val="left"/>
      <w:pPr>
        <w:ind w:left="1836" w:hanging="360"/>
      </w:pPr>
      <w:rPr>
        <w:rFonts w:ascii="Wingdings" w:hAnsi="Wingdings" w:hint="default"/>
      </w:rPr>
    </w:lvl>
    <w:lvl w:ilvl="3" w:tplc="04090001" w:tentative="1">
      <w:start w:val="1"/>
      <w:numFmt w:val="bullet"/>
      <w:lvlText w:val=""/>
      <w:lvlJc w:val="left"/>
      <w:pPr>
        <w:ind w:left="2556" w:hanging="360"/>
      </w:pPr>
      <w:rPr>
        <w:rFonts w:ascii="Symbol" w:hAnsi="Symbol" w:hint="default"/>
      </w:rPr>
    </w:lvl>
    <w:lvl w:ilvl="4" w:tplc="04090003" w:tentative="1">
      <w:start w:val="1"/>
      <w:numFmt w:val="bullet"/>
      <w:lvlText w:val="o"/>
      <w:lvlJc w:val="left"/>
      <w:pPr>
        <w:ind w:left="3276" w:hanging="360"/>
      </w:pPr>
      <w:rPr>
        <w:rFonts w:ascii="Courier New" w:hAnsi="Courier New" w:cs="Courier New" w:hint="default"/>
      </w:rPr>
    </w:lvl>
    <w:lvl w:ilvl="5" w:tplc="04090005" w:tentative="1">
      <w:start w:val="1"/>
      <w:numFmt w:val="bullet"/>
      <w:lvlText w:val=""/>
      <w:lvlJc w:val="left"/>
      <w:pPr>
        <w:ind w:left="3996" w:hanging="360"/>
      </w:pPr>
      <w:rPr>
        <w:rFonts w:ascii="Wingdings" w:hAnsi="Wingdings" w:hint="default"/>
      </w:rPr>
    </w:lvl>
    <w:lvl w:ilvl="6" w:tplc="04090001" w:tentative="1">
      <w:start w:val="1"/>
      <w:numFmt w:val="bullet"/>
      <w:lvlText w:val=""/>
      <w:lvlJc w:val="left"/>
      <w:pPr>
        <w:ind w:left="4716" w:hanging="360"/>
      </w:pPr>
      <w:rPr>
        <w:rFonts w:ascii="Symbol" w:hAnsi="Symbol" w:hint="default"/>
      </w:rPr>
    </w:lvl>
    <w:lvl w:ilvl="7" w:tplc="04090003" w:tentative="1">
      <w:start w:val="1"/>
      <w:numFmt w:val="bullet"/>
      <w:lvlText w:val="o"/>
      <w:lvlJc w:val="left"/>
      <w:pPr>
        <w:ind w:left="5436" w:hanging="360"/>
      </w:pPr>
      <w:rPr>
        <w:rFonts w:ascii="Courier New" w:hAnsi="Courier New" w:cs="Courier New" w:hint="default"/>
      </w:rPr>
    </w:lvl>
    <w:lvl w:ilvl="8" w:tplc="04090005" w:tentative="1">
      <w:start w:val="1"/>
      <w:numFmt w:val="bullet"/>
      <w:lvlText w:val=""/>
      <w:lvlJc w:val="left"/>
      <w:pPr>
        <w:ind w:left="6156" w:hanging="360"/>
      </w:pPr>
      <w:rPr>
        <w:rFonts w:ascii="Wingdings" w:hAnsi="Wingdings" w:hint="default"/>
      </w:rPr>
    </w:lvl>
  </w:abstractNum>
  <w:abstractNum w:abstractNumId="13">
    <w:nsid w:val="67DF2A5A"/>
    <w:multiLevelType w:val="hybridMultilevel"/>
    <w:tmpl w:val="DA50AB86"/>
    <w:lvl w:ilvl="0" w:tplc="ABBE2BB2">
      <w:start w:val="19"/>
      <w:numFmt w:val="bullet"/>
      <w:lvlText w:val="–"/>
      <w:lvlJc w:val="left"/>
      <w:pPr>
        <w:ind w:left="360" w:hanging="360"/>
      </w:pPr>
      <w:rPr>
        <w:rFonts w:ascii="Calibri" w:hAnsi="Calibri" w:hint="default"/>
        <w:b w:val="0"/>
        <w:bCs/>
        <w:i w:val="0"/>
        <w:iCs w:val="0"/>
        <w:sz w:val="22"/>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4"/>
  </w:num>
  <w:num w:numId="3">
    <w:abstractNumId w:val="9"/>
  </w:num>
  <w:num w:numId="4">
    <w:abstractNumId w:val="1"/>
  </w:num>
  <w:num w:numId="5">
    <w:abstractNumId w:val="11"/>
  </w:num>
  <w:num w:numId="6">
    <w:abstractNumId w:val="6"/>
  </w:num>
  <w:num w:numId="7">
    <w:abstractNumId w:val="8"/>
  </w:num>
  <w:num w:numId="8">
    <w:abstractNumId w:val="2"/>
  </w:num>
  <w:num w:numId="9">
    <w:abstractNumId w:val="3"/>
  </w:num>
  <w:num w:numId="10">
    <w:abstractNumId w:val="10"/>
  </w:num>
  <w:num w:numId="11">
    <w:abstractNumId w:val="12"/>
  </w:num>
  <w:num w:numId="12">
    <w:abstractNumId w:val="0"/>
  </w:num>
  <w:num w:numId="13">
    <w:abstractNumId w:val="7"/>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19458"/>
  </w:hdrShapeDefaults>
  <w:footnotePr>
    <w:footnote w:id="0"/>
    <w:footnote w:id="1"/>
  </w:footnotePr>
  <w:endnotePr>
    <w:endnote w:id="0"/>
    <w:endnote w:id="1"/>
  </w:endnotePr>
  <w:compat/>
  <w:rsids>
    <w:rsidRoot w:val="000E341E"/>
    <w:rsid w:val="00042FD7"/>
    <w:rsid w:val="00066598"/>
    <w:rsid w:val="00083D2E"/>
    <w:rsid w:val="000B0C5A"/>
    <w:rsid w:val="000C794C"/>
    <w:rsid w:val="000E341E"/>
    <w:rsid w:val="000E756F"/>
    <w:rsid w:val="001341BD"/>
    <w:rsid w:val="00225673"/>
    <w:rsid w:val="002A2FF7"/>
    <w:rsid w:val="002B2667"/>
    <w:rsid w:val="002F3B36"/>
    <w:rsid w:val="003352CB"/>
    <w:rsid w:val="003B7BCD"/>
    <w:rsid w:val="003C4872"/>
    <w:rsid w:val="00424BFC"/>
    <w:rsid w:val="0044109C"/>
    <w:rsid w:val="00466EB2"/>
    <w:rsid w:val="00487E93"/>
    <w:rsid w:val="004A0032"/>
    <w:rsid w:val="004D7355"/>
    <w:rsid w:val="005F189F"/>
    <w:rsid w:val="006213A9"/>
    <w:rsid w:val="0068254D"/>
    <w:rsid w:val="007153AD"/>
    <w:rsid w:val="00750984"/>
    <w:rsid w:val="007A0C83"/>
    <w:rsid w:val="007F11E3"/>
    <w:rsid w:val="0085077E"/>
    <w:rsid w:val="008E293D"/>
    <w:rsid w:val="009A288D"/>
    <w:rsid w:val="00A01001"/>
    <w:rsid w:val="00B10415"/>
    <w:rsid w:val="00B12739"/>
    <w:rsid w:val="00C66B96"/>
    <w:rsid w:val="00CB2E62"/>
    <w:rsid w:val="00CD6F5D"/>
    <w:rsid w:val="00D2166A"/>
    <w:rsid w:val="00E45688"/>
    <w:rsid w:val="00E478BE"/>
    <w:rsid w:val="00E556B1"/>
    <w:rsid w:val="00E97C7B"/>
    <w:rsid w:val="00EB1D12"/>
    <w:rsid w:val="00EB1FD1"/>
    <w:rsid w:val="00ED2F94"/>
    <w:rsid w:val="00F11FAA"/>
    <w:rsid w:val="00F2616C"/>
    <w:rsid w:val="00F545FC"/>
    <w:rsid w:val="00F96AB5"/>
    <w:rsid w:val="00FB3EAC"/>
    <w:rsid w:val="00FE0E56"/>
    <w:rsid w:val="00FE4B00"/>
    <w:rsid w:val="00FF773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D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34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254D"/>
    <w:pPr>
      <w:ind w:left="720"/>
      <w:contextualSpacing/>
    </w:pPr>
  </w:style>
  <w:style w:type="paragraph" w:styleId="Header">
    <w:name w:val="header"/>
    <w:basedOn w:val="Normal"/>
    <w:link w:val="HeaderChar"/>
    <w:uiPriority w:val="99"/>
    <w:semiHidden/>
    <w:unhideWhenUsed/>
    <w:rsid w:val="00C66B9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66B96"/>
  </w:style>
  <w:style w:type="paragraph" w:styleId="Footer">
    <w:name w:val="footer"/>
    <w:basedOn w:val="Normal"/>
    <w:link w:val="FooterChar"/>
    <w:uiPriority w:val="99"/>
    <w:semiHidden/>
    <w:unhideWhenUsed/>
    <w:rsid w:val="00C66B9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66B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1306</Words>
  <Characters>7448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Rahadi</dc:creator>
  <cp:lastModifiedBy>RSI Sultan Agung</cp:lastModifiedBy>
  <cp:revision>5</cp:revision>
  <cp:lastPrinted>2015-06-29T07:00:00Z</cp:lastPrinted>
  <dcterms:created xsi:type="dcterms:W3CDTF">2015-06-27T03:41:00Z</dcterms:created>
  <dcterms:modified xsi:type="dcterms:W3CDTF">2015-06-29T07:01:00Z</dcterms:modified>
</cp:coreProperties>
</file>